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E9" w:rsidRDefault="00744CE9" w:rsidP="00744CE9">
      <w:pPr>
        <w:pStyle w:val="2"/>
        <w:ind w:left="-567"/>
        <w:jc w:val="center"/>
      </w:pPr>
      <w:r>
        <w:rPr>
          <w:b w:val="0"/>
          <w:noProof/>
          <w:sz w:val="52"/>
          <w:szCs w:val="52"/>
        </w:rPr>
        <w:drawing>
          <wp:inline distT="0" distB="0" distL="0" distR="0" wp14:anchorId="6D818413" wp14:editId="1CB4CDDB">
            <wp:extent cx="561975" cy="685800"/>
            <wp:effectExtent l="19050" t="0" r="9525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CE9" w:rsidRPr="00CB0257" w:rsidRDefault="00744CE9" w:rsidP="00744CE9">
      <w:pPr>
        <w:pStyle w:val="2"/>
        <w:ind w:left="-567"/>
        <w:jc w:val="center"/>
      </w:pPr>
      <w:r w:rsidRPr="00CB0257">
        <w:t>АДМИНИСТРАЦИЯ</w:t>
      </w:r>
    </w:p>
    <w:p w:rsidR="00744CE9" w:rsidRPr="00CB0257" w:rsidRDefault="00744CE9" w:rsidP="00744CE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CB0257">
        <w:rPr>
          <w:rFonts w:ascii="Times New Roman" w:hAnsi="Times New Roman" w:cs="Times New Roman"/>
          <w:b/>
          <w:bCs/>
        </w:rPr>
        <w:t>МО СОСНОВСКОЕ СЕЛЬСКОЕ ПОСЕЛЕНИЕ</w:t>
      </w:r>
    </w:p>
    <w:p w:rsidR="00744CE9" w:rsidRPr="00CB0257" w:rsidRDefault="00744CE9" w:rsidP="00744CE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CB0257">
        <w:rPr>
          <w:rFonts w:ascii="Times New Roman" w:hAnsi="Times New Roman" w:cs="Times New Roman"/>
          <w:b/>
          <w:bCs/>
        </w:rPr>
        <w:t>МО ПРИОЗЕРСКИЙ МУНИЦИПАЛЬНЫЙ РАЙОН</w:t>
      </w:r>
    </w:p>
    <w:p w:rsidR="00744CE9" w:rsidRPr="00CB0257" w:rsidRDefault="00744CE9" w:rsidP="00744CE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0257">
        <w:rPr>
          <w:rFonts w:ascii="Times New Roman" w:hAnsi="Times New Roman" w:cs="Times New Roman"/>
          <w:b/>
          <w:bCs/>
        </w:rPr>
        <w:t>ЛЕНИНГРАДСКОЙ ОБЛАСТИ</w:t>
      </w:r>
    </w:p>
    <w:p w:rsidR="00744CE9" w:rsidRPr="00CB0257" w:rsidRDefault="00744CE9" w:rsidP="00744CE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</w:p>
    <w:p w:rsidR="00744CE9" w:rsidRPr="00CB0257" w:rsidRDefault="00744CE9" w:rsidP="00744CE9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CB0257">
        <w:rPr>
          <w:rFonts w:ascii="Times New Roman" w:hAnsi="Times New Roman" w:cs="Times New Roman"/>
          <w:b/>
          <w:bCs/>
        </w:rPr>
        <w:t>РАСПОРЯЖЕНИЕ</w:t>
      </w:r>
    </w:p>
    <w:p w:rsidR="00744CE9" w:rsidRDefault="00744CE9" w:rsidP="00744CE9">
      <w:pPr>
        <w:ind w:left="-567"/>
        <w:rPr>
          <w:b/>
          <w:bCs/>
        </w:rPr>
      </w:pPr>
    </w:p>
    <w:p w:rsidR="00744CE9" w:rsidRDefault="00744CE9" w:rsidP="00744CE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 января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года № 17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44CE9" w:rsidTr="00744CE9">
        <w:tc>
          <w:tcPr>
            <w:tcW w:w="4503" w:type="dxa"/>
          </w:tcPr>
          <w:p w:rsidR="00744CE9" w:rsidRPr="00744CE9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4CE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Об установлении стоимости </w:t>
            </w:r>
          </w:p>
          <w:p w:rsidR="00744CE9" w:rsidRPr="00744CE9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4C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гарантированного перечня услуг по</w:t>
            </w:r>
          </w:p>
          <w:p w:rsidR="00744CE9" w:rsidRPr="00744CE9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44C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погребению, подлежащей возмещени</w:t>
            </w:r>
            <w:bookmarkStart w:id="0" w:name="_GoBack"/>
            <w:bookmarkEnd w:id="0"/>
            <w:r w:rsidRPr="00744CE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ю специализированной службе по вопросам похоронного дела на территории МО Сосновское сельское поселение </w:t>
            </w:r>
          </w:p>
          <w:p w:rsidR="00744CE9" w:rsidRDefault="00744CE9" w:rsidP="00744CE9">
            <w:pPr>
              <w:autoSpaceDE w:val="0"/>
              <w:autoSpaceDN w:val="0"/>
              <w:adjustRightInd w:val="0"/>
              <w:ind w:lef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4CE9" w:rsidRDefault="00744CE9" w:rsidP="00744CE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На основании требований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12.01.1996 г №8-ФЗ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погребении и похоронном деле» и в соответствии с Федеральным законом от 19.12.2016г № 444-ФЗ «О внесении изменений в отдельные законодательные акты Российской Федерации в части изменения  порядка индексаций выплат, пособий и компенсаций, установленных законодательством Российской Федерации: </w:t>
      </w:r>
    </w:p>
    <w:p w:rsidR="00744CE9" w:rsidRDefault="00744CE9" w:rsidP="00744CE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9C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с 01 февраля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F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стоимость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 по погребению согласно гарантированному перечню услуг,</w:t>
      </w:r>
      <w:r w:rsidRPr="00BF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подлежащей возмещению</w:t>
      </w:r>
      <w:r w:rsidRPr="00BF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специализированной служб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F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похоронного дела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области:</w:t>
      </w:r>
    </w:p>
    <w:p w:rsidR="00744CE9" w:rsidRPr="00EF431A" w:rsidRDefault="00744CE9" w:rsidP="00744CE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0"/>
        <w:gridCol w:w="3159"/>
        <w:gridCol w:w="2091"/>
        <w:gridCol w:w="2630"/>
      </w:tblGrid>
      <w:tr w:rsidR="00744CE9" w:rsidRPr="00EF431A" w:rsidTr="00744CE9">
        <w:trPr>
          <w:trHeight w:val="834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статей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услуги</w:t>
            </w:r>
          </w:p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EF4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рублях)</w:t>
            </w:r>
          </w:p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 граждан МО</w:t>
            </w:r>
          </w:p>
        </w:tc>
      </w:tr>
      <w:tr w:rsidR="00744CE9" w:rsidRPr="00EF431A" w:rsidTr="00744CE9">
        <w:trPr>
          <w:trHeight w:val="546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документов необходимых для погребения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F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4CE9" w:rsidRPr="00EF431A" w:rsidTr="00744CE9">
        <w:trPr>
          <w:trHeight w:val="816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F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гроб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744CE9" w:rsidRPr="00EF431A" w:rsidTr="00744CE9">
        <w:trPr>
          <w:trHeight w:val="546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Перевозка (из морга) на кладбище гроба с телом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F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44CE9" w:rsidRPr="00EF431A" w:rsidTr="00744CE9">
        <w:trPr>
          <w:trHeight w:val="278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Погребение и кремация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EF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умерший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69,31</w:t>
            </w:r>
          </w:p>
        </w:tc>
      </w:tr>
      <w:tr w:rsidR="00744CE9" w:rsidRPr="00EF431A" w:rsidTr="00744CE9">
        <w:trPr>
          <w:trHeight w:val="296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CE9" w:rsidRPr="00EF431A" w:rsidRDefault="00744CE9" w:rsidP="00744C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5 701,31</w:t>
            </w:r>
          </w:p>
        </w:tc>
      </w:tr>
    </w:tbl>
    <w:p w:rsidR="00744CE9" w:rsidRPr="00A362A4" w:rsidRDefault="00744CE9" w:rsidP="00744CE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специализированной службе по вопросам похоронного дела стоимости услуг не может превышать установленного в соответствии с законодательством Российской Федерации предельного размера.</w:t>
      </w:r>
    </w:p>
    <w:p w:rsidR="00744CE9" w:rsidRDefault="00744CE9" w:rsidP="00744CE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распоряжение подлежит опубликованию в средствах массовой информации и на сайте муниципального образования Сосновское сельское поселение.</w:t>
      </w:r>
    </w:p>
    <w:p w:rsidR="00744CE9" w:rsidRDefault="00744CE9" w:rsidP="00744CE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распоряжение вступает в силу с 01 февраля 2018 года.</w:t>
      </w:r>
    </w:p>
    <w:p w:rsidR="00744CE9" w:rsidRDefault="00744CE9" w:rsidP="00744CE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44CE9" w:rsidRDefault="00744CE9" w:rsidP="00744CE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Глава администрации </w:t>
      </w:r>
    </w:p>
    <w:p w:rsidR="00744CE9" w:rsidRDefault="00744CE9" w:rsidP="00744CE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Сосновское сельское поселение                                                             С.М. Минич</w:t>
      </w:r>
    </w:p>
    <w:p w:rsidR="00744CE9" w:rsidRDefault="00744CE9" w:rsidP="00744CE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744CE9" w:rsidRDefault="00744CE9" w:rsidP="00744CE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Разослано: дело – 2, </w:t>
      </w:r>
      <w:proofErr w:type="spellStart"/>
      <w:r>
        <w:rPr>
          <w:rFonts w:ascii="Times New Roman" w:hAnsi="Times New Roman" w:cs="Times New Roman"/>
          <w:sz w:val="16"/>
          <w:szCs w:val="16"/>
        </w:rPr>
        <w:t>спец.служба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– 1, прок. – 1</w:t>
      </w:r>
    </w:p>
    <w:p w:rsidR="00A30DBC" w:rsidRDefault="00A30DBC" w:rsidP="00744CE9">
      <w:pPr>
        <w:ind w:left="-567"/>
      </w:pPr>
    </w:p>
    <w:sectPr w:rsidR="00A3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2883"/>
    <w:multiLevelType w:val="multilevel"/>
    <w:tmpl w:val="722A25B8"/>
    <w:lvl w:ilvl="0">
      <w:start w:val="1"/>
      <w:numFmt w:val="decimal"/>
      <w:lvlText w:val="%1."/>
      <w:lvlJc w:val="left"/>
      <w:pPr>
        <w:ind w:left="150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1E"/>
    <w:rsid w:val="0049381E"/>
    <w:rsid w:val="00744CE9"/>
    <w:rsid w:val="00A3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7337F-F481-4EA1-ACBD-E4B7D96A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CE9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744C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4C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4CE9"/>
    <w:pPr>
      <w:ind w:left="720"/>
      <w:contextualSpacing/>
    </w:pPr>
  </w:style>
  <w:style w:type="table" w:styleId="a4">
    <w:name w:val="Table Grid"/>
    <w:basedOn w:val="a1"/>
    <w:uiPriority w:val="59"/>
    <w:rsid w:val="0074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>Krokoz™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2018-02-06T08:53:00Z</dcterms:created>
  <dcterms:modified xsi:type="dcterms:W3CDTF">2018-02-06T08:54:00Z</dcterms:modified>
</cp:coreProperties>
</file>