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055E" w:rsidRDefault="00E93F85">
      <w:pPr>
        <w:tabs>
          <w:tab w:val="left" w:pos="8647"/>
        </w:tabs>
        <w:jc w:val="center"/>
        <w:rPr>
          <w:b/>
          <w:sz w:val="24"/>
        </w:rPr>
      </w:pPr>
      <w:bookmarkStart w:id="0" w:name="Par621"/>
      <w:bookmarkEnd w:id="0"/>
      <w:r>
        <w:rPr>
          <w:b/>
          <w:sz w:val="24"/>
        </w:rPr>
        <w:t>Информация</w:t>
      </w:r>
    </w:p>
    <w:p w:rsidR="00F8055E" w:rsidRDefault="00E93F85">
      <w:pPr>
        <w:tabs>
          <w:tab w:val="left" w:pos="8647"/>
        </w:tabs>
        <w:jc w:val="center"/>
        <w:rPr>
          <w:sz w:val="22"/>
        </w:rPr>
      </w:pPr>
      <w:r>
        <w:rPr>
          <w:b/>
          <w:sz w:val="24"/>
        </w:rPr>
        <w:t>о ходе реализации муниципальной программы «</w:t>
      </w:r>
      <w:r>
        <w:rPr>
          <w:sz w:val="22"/>
        </w:rPr>
        <w:t>Обеспечение устойчивого функционирования и развития коммунальной и инженерной инфраструктуры и повышение энергоэффективности в муниципальном образовании Сосновское сельское поселение на 2025-2030 годы</w:t>
      </w:r>
    </w:p>
    <w:p w:rsidR="00F8055E" w:rsidRDefault="00E93F85">
      <w:pPr>
        <w:tabs>
          <w:tab w:val="left" w:pos="8647"/>
        </w:tabs>
        <w:jc w:val="center"/>
        <w:rPr>
          <w:b/>
          <w:sz w:val="24"/>
        </w:rPr>
      </w:pPr>
      <w:r>
        <w:rPr>
          <w:b/>
          <w:sz w:val="24"/>
        </w:rPr>
        <w:t>Финансирование мероприятий муниципальной программы</w:t>
      </w:r>
    </w:p>
    <w:p w:rsidR="00F8055E" w:rsidRDefault="00E93F85">
      <w:pPr>
        <w:pStyle w:val="a3"/>
        <w:widowControl w:val="0"/>
        <w:spacing w:after="0" w:line="240" w:lineRule="auto"/>
        <w:ind w:left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Достижение целевых показателей</w:t>
      </w:r>
    </w:p>
    <w:p w:rsidR="00F8055E" w:rsidRDefault="00E93F85">
      <w:pPr>
        <w:widowControl w:val="0"/>
        <w:ind w:firstLine="709"/>
        <w:jc w:val="both"/>
      </w:pPr>
      <w:r>
        <w:t>за период I полугодие 2025 г.</w:t>
      </w: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276"/>
        <w:gridCol w:w="3827"/>
        <w:gridCol w:w="1118"/>
        <w:gridCol w:w="1692"/>
        <w:gridCol w:w="2028"/>
        <w:gridCol w:w="1800"/>
        <w:gridCol w:w="3323"/>
      </w:tblGrid>
      <w:tr w:rsidR="00F8055E">
        <w:trPr>
          <w:trHeight w:val="400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8055E" w:rsidRDefault="00E93F85">
            <w:pPr>
              <w:pStyle w:val="ConsPlu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 строки </w:t>
            </w:r>
          </w:p>
          <w:p w:rsidR="00F8055E" w:rsidRDefault="00E93F85">
            <w:pPr>
              <w:pStyle w:val="ConsPlu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целевого показателя</w:t>
            </w:r>
          </w:p>
        </w:tc>
        <w:tc>
          <w:tcPr>
            <w:tcW w:w="3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8055E" w:rsidRDefault="00E93F85">
            <w:pPr>
              <w:pStyle w:val="ConsPlu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целевого показателя</w:t>
            </w:r>
          </w:p>
        </w:tc>
        <w:tc>
          <w:tcPr>
            <w:tcW w:w="1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8055E" w:rsidRDefault="00E93F85">
            <w:pPr>
              <w:pStyle w:val="ConsPlu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Единица измерения</w:t>
            </w:r>
          </w:p>
        </w:tc>
        <w:tc>
          <w:tcPr>
            <w:tcW w:w="5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8055E" w:rsidRDefault="00E93F85">
            <w:pPr>
              <w:pStyle w:val="ConsPlu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Значение целевого показателя</w:t>
            </w:r>
          </w:p>
        </w:tc>
        <w:tc>
          <w:tcPr>
            <w:tcW w:w="33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8055E" w:rsidRDefault="00E93F85">
            <w:pPr>
              <w:pStyle w:val="ConsPlu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Обоснование отклонения значения</w:t>
            </w:r>
            <w:r>
              <w:rPr>
                <w:rFonts w:ascii="Times New Roman" w:hAnsi="Times New Roman"/>
              </w:rPr>
              <w:t xml:space="preserve"> целевого показателя*</w:t>
            </w:r>
          </w:p>
        </w:tc>
      </w:tr>
      <w:tr w:rsidR="00F8055E">
        <w:trPr>
          <w:trHeight w:val="600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8055E" w:rsidRDefault="00F8055E"/>
        </w:tc>
        <w:tc>
          <w:tcPr>
            <w:tcW w:w="3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8055E" w:rsidRDefault="00F8055E"/>
        </w:tc>
        <w:tc>
          <w:tcPr>
            <w:tcW w:w="1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8055E" w:rsidRDefault="00F8055E"/>
        </w:tc>
        <w:tc>
          <w:tcPr>
            <w:tcW w:w="1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8055E" w:rsidRDefault="00E93F85">
            <w:pPr>
              <w:pStyle w:val="ConsPlu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планируемое</w:t>
            </w:r>
          </w:p>
          <w:p w:rsidR="00F8055E" w:rsidRDefault="00E93F85">
            <w:pPr>
              <w:pStyle w:val="ConsPlu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текущий год</w:t>
            </w:r>
          </w:p>
        </w:tc>
        <w:tc>
          <w:tcPr>
            <w:tcW w:w="20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8055E" w:rsidRDefault="00E93F85">
            <w:pPr>
              <w:pStyle w:val="ConsPlu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фактическое </w:t>
            </w:r>
          </w:p>
          <w:p w:rsidR="00F8055E" w:rsidRDefault="00E93F85">
            <w:pPr>
              <w:pStyle w:val="ConsPlu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 отчетный период</w:t>
            </w: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8055E" w:rsidRDefault="00E93F85">
            <w:pPr>
              <w:pStyle w:val="ConsPlu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процент выполнения</w:t>
            </w:r>
          </w:p>
        </w:tc>
        <w:tc>
          <w:tcPr>
            <w:tcW w:w="3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8055E" w:rsidRDefault="00F8055E"/>
        </w:tc>
      </w:tr>
      <w:tr w:rsidR="00F8055E"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8055E" w:rsidRDefault="00E93F85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8055E" w:rsidRDefault="00E93F85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8055E" w:rsidRDefault="00E93F85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8055E" w:rsidRDefault="00E93F85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0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8055E" w:rsidRDefault="00E93F85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8055E" w:rsidRDefault="00E93F85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33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8055E" w:rsidRDefault="00E93F85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</w:tr>
      <w:tr w:rsidR="00F8055E">
        <w:trPr>
          <w:trHeight w:val="649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055E" w:rsidRDefault="00E93F85">
            <w:pPr>
              <w:widowControl w:val="0"/>
              <w:jc w:val="center"/>
            </w:pPr>
            <w:r>
              <w:t>1.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055E" w:rsidRDefault="00E93F85">
            <w:pPr>
              <w:ind w:right="71"/>
            </w:pPr>
            <w:r>
              <w:t>Актуализация схем теплоснабжения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055E" w:rsidRDefault="00E93F85">
            <w:pPr>
              <w:jc w:val="center"/>
            </w:pPr>
            <w:r>
              <w:t>ед.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055E" w:rsidRDefault="00E93F85">
            <w:pPr>
              <w:widowControl w:val="0"/>
              <w:jc w:val="center"/>
            </w:pPr>
            <w:r>
              <w:t>1</w:t>
            </w:r>
          </w:p>
        </w:tc>
        <w:tc>
          <w:tcPr>
            <w:tcW w:w="20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F8055E" w:rsidRDefault="00E93F85">
            <w:pPr>
              <w:pStyle w:val="ConsPlu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F8055E" w:rsidRDefault="00E93F85">
            <w:pPr>
              <w:pStyle w:val="ConsPlu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0%</w:t>
            </w:r>
          </w:p>
        </w:tc>
        <w:tc>
          <w:tcPr>
            <w:tcW w:w="33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F8055E" w:rsidRDefault="00E93F85">
            <w:pPr>
              <w:pStyle w:val="ConsPlu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Достижение плановых показателей IV квартал 2025 г.</w:t>
            </w:r>
          </w:p>
        </w:tc>
      </w:tr>
      <w:tr w:rsidR="00F8055E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055E" w:rsidRDefault="00E93F85">
            <w:pPr>
              <w:widowControl w:val="0"/>
              <w:jc w:val="center"/>
            </w:pPr>
            <w:r>
              <w:t>2.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055E" w:rsidRDefault="00E93F85">
            <w:pPr>
              <w:ind w:right="71"/>
            </w:pPr>
            <w:r>
              <w:t>Актуализация схем водоснабжения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055E" w:rsidRDefault="00E93F85">
            <w:pPr>
              <w:jc w:val="center"/>
            </w:pPr>
            <w:r>
              <w:t>ед.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055E" w:rsidRDefault="00E93F85">
            <w:pPr>
              <w:widowControl w:val="0"/>
              <w:jc w:val="center"/>
            </w:pPr>
            <w:r>
              <w:t>1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F8055E" w:rsidRDefault="00E93F85">
            <w:pPr>
              <w:widowControl w:val="0"/>
              <w:jc w:val="center"/>
            </w:pPr>
            <w:r>
              <w:t>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F8055E" w:rsidRDefault="00E93F85">
            <w:pPr>
              <w:widowControl w:val="0"/>
              <w:jc w:val="center"/>
            </w:pPr>
            <w:r>
              <w:t>0%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8055E" w:rsidRDefault="00E93F85">
            <w:pPr>
              <w:pStyle w:val="ConsPlu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Достижение плановых показателей IV квартал 2025 г.</w:t>
            </w:r>
          </w:p>
        </w:tc>
      </w:tr>
      <w:tr w:rsidR="00F8055E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055E" w:rsidRDefault="00E93F85">
            <w:pPr>
              <w:widowControl w:val="0"/>
              <w:jc w:val="center"/>
            </w:pPr>
            <w:r>
              <w:t>3.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055E" w:rsidRDefault="00E93F85">
            <w:pPr>
              <w:ind w:right="71"/>
            </w:pPr>
            <w:r>
              <w:t>Приобретение и установка узла учета тепловой энергии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055E" w:rsidRDefault="00E93F85">
            <w:pPr>
              <w:jc w:val="center"/>
            </w:pPr>
            <w:r>
              <w:t>ед.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055E" w:rsidRDefault="00E93F85">
            <w:pPr>
              <w:widowControl w:val="0"/>
              <w:jc w:val="center"/>
            </w:pPr>
            <w:r>
              <w:t>1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F8055E" w:rsidRDefault="00E93F85">
            <w:pPr>
              <w:jc w:val="center"/>
            </w:pPr>
            <w:r>
              <w:t>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F8055E" w:rsidRDefault="00E93F85">
            <w:pPr>
              <w:jc w:val="center"/>
            </w:pPr>
            <w:r>
              <w:t>100%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8055E" w:rsidRDefault="00F8055E"/>
        </w:tc>
      </w:tr>
      <w:tr w:rsidR="00F8055E">
        <w:trPr>
          <w:trHeight w:val="4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055E" w:rsidRDefault="00E93F85">
            <w:pPr>
              <w:widowControl w:val="0"/>
              <w:jc w:val="center"/>
            </w:pPr>
            <w:r>
              <w:t>4.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055E" w:rsidRDefault="00E93F85">
            <w:pPr>
              <w:ind w:right="71"/>
            </w:pPr>
            <w:r>
              <w:t>Ремонт запорной арматуры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055E" w:rsidRDefault="00E93F85">
            <w:pPr>
              <w:jc w:val="center"/>
            </w:pPr>
            <w:r>
              <w:t>ед.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055E" w:rsidRDefault="00E93F85">
            <w:pPr>
              <w:widowControl w:val="0"/>
              <w:jc w:val="center"/>
            </w:pPr>
            <w:r>
              <w:t>30</w:t>
            </w:r>
          </w:p>
        </w:tc>
        <w:tc>
          <w:tcPr>
            <w:tcW w:w="20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F8055E" w:rsidRDefault="005406E0">
            <w:pPr>
              <w:pStyle w:val="ConsPlu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F8055E" w:rsidRDefault="005406E0">
            <w:pPr>
              <w:pStyle w:val="ConsPlu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E93F85">
              <w:rPr>
                <w:rFonts w:ascii="Times New Roman" w:hAnsi="Times New Roman"/>
              </w:rPr>
              <w:t>0%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8055E" w:rsidRDefault="00E93F85">
            <w:pPr>
              <w:pStyle w:val="ConsPlu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Достижение плановых показателей III квартал 2025 г.</w:t>
            </w:r>
          </w:p>
        </w:tc>
      </w:tr>
      <w:tr w:rsidR="00F8055E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055E" w:rsidRDefault="00E93F85">
            <w:pPr>
              <w:widowControl w:val="0"/>
              <w:jc w:val="center"/>
            </w:pPr>
            <w:r>
              <w:t>5.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055E" w:rsidRDefault="00E93F85">
            <w:pPr>
              <w:ind w:right="71"/>
            </w:pPr>
            <w:r>
              <w:t xml:space="preserve">Ремонт участка тепловой </w:t>
            </w:r>
            <w:r>
              <w:t>сети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055E" w:rsidRDefault="00E93F85">
            <w:pPr>
              <w:jc w:val="center"/>
            </w:pPr>
            <w:r>
              <w:t>км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055E" w:rsidRDefault="00E93F85">
            <w:pPr>
              <w:widowControl w:val="0"/>
              <w:jc w:val="center"/>
            </w:pPr>
            <w:r>
              <w:t>0,44</w:t>
            </w:r>
          </w:p>
        </w:tc>
        <w:tc>
          <w:tcPr>
            <w:tcW w:w="20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F8055E" w:rsidRDefault="00E93F85">
            <w:pPr>
              <w:pStyle w:val="ConsPlu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8055E" w:rsidRDefault="00E93F85">
            <w:pPr>
              <w:jc w:val="center"/>
            </w:pPr>
            <w:r>
              <w:t>0%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8055E" w:rsidRDefault="00E93F85">
            <w:pPr>
              <w:pStyle w:val="ConsPlu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Достижение плановых показателей IV квартал 2025 г.</w:t>
            </w:r>
          </w:p>
        </w:tc>
      </w:tr>
      <w:tr w:rsidR="00F8055E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055E" w:rsidRDefault="00E93F85">
            <w:pPr>
              <w:widowControl w:val="0"/>
              <w:jc w:val="center"/>
            </w:pPr>
            <w:r>
              <w:t>6.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055E" w:rsidRDefault="00E93F85">
            <w:pPr>
              <w:ind w:right="71"/>
            </w:pPr>
            <w:r>
              <w:t>Проектирование газового модуля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055E" w:rsidRDefault="00E93F85">
            <w:pPr>
              <w:jc w:val="center"/>
            </w:pPr>
            <w:r>
              <w:t>ед.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055E" w:rsidRDefault="00E93F85">
            <w:pPr>
              <w:widowControl w:val="0"/>
              <w:jc w:val="center"/>
            </w:pPr>
            <w:r>
              <w:t>1</w:t>
            </w:r>
          </w:p>
        </w:tc>
        <w:tc>
          <w:tcPr>
            <w:tcW w:w="20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F8055E" w:rsidRDefault="00E93F85">
            <w:pPr>
              <w:pStyle w:val="ConsPlu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8055E" w:rsidRDefault="00E93F85">
            <w:pPr>
              <w:jc w:val="center"/>
            </w:pPr>
            <w:r>
              <w:t>0%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8055E" w:rsidRDefault="00E93F85">
            <w:pPr>
              <w:pStyle w:val="ConsPlu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Достижение плановых показателей IV квартал 2025 г.</w:t>
            </w:r>
          </w:p>
        </w:tc>
      </w:tr>
      <w:tr w:rsidR="00F8055E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055E" w:rsidRDefault="00E93F85">
            <w:pPr>
              <w:widowControl w:val="0"/>
              <w:jc w:val="center"/>
            </w:pPr>
            <w:r>
              <w:t>7.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055E" w:rsidRDefault="00E93F85">
            <w:pPr>
              <w:ind w:right="71"/>
            </w:pPr>
            <w:r>
              <w:t>Ремонт кровли котельной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055E" w:rsidRDefault="00E93F85">
            <w:pPr>
              <w:jc w:val="center"/>
            </w:pPr>
            <w:r>
              <w:t>кв.м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055E" w:rsidRDefault="00E93F85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F8055E" w:rsidRDefault="00E93F85">
            <w:pPr>
              <w:jc w:val="center"/>
            </w:pPr>
            <w:r>
              <w:t>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F8055E" w:rsidRDefault="00E93F85">
            <w:pPr>
              <w:jc w:val="center"/>
            </w:pPr>
            <w:r>
              <w:t>0%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8055E" w:rsidRDefault="00E93F85">
            <w:pPr>
              <w:pStyle w:val="ConsPlu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Достижение плановых показателей IV квартал 2025 </w:t>
            </w:r>
            <w:r>
              <w:rPr>
                <w:rFonts w:ascii="Times New Roman" w:hAnsi="Times New Roman"/>
              </w:rPr>
              <w:t>г.</w:t>
            </w:r>
          </w:p>
        </w:tc>
      </w:tr>
      <w:tr w:rsidR="00F8055E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055E" w:rsidRDefault="00E93F85">
            <w:pPr>
              <w:widowControl w:val="0"/>
              <w:jc w:val="center"/>
            </w:pPr>
            <w:r>
              <w:t>8.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055E" w:rsidRDefault="00E93F85">
            <w:pPr>
              <w:ind w:right="71"/>
            </w:pPr>
            <w:r>
              <w:t>Проектирование ДГУ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055E" w:rsidRDefault="00E93F85">
            <w:pPr>
              <w:jc w:val="center"/>
            </w:pPr>
            <w:r>
              <w:t>ед.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055E" w:rsidRDefault="00E93F85">
            <w:pPr>
              <w:widowControl w:val="0"/>
              <w:jc w:val="center"/>
            </w:pPr>
            <w:r>
              <w:t>1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F8055E" w:rsidRDefault="00E93F85">
            <w:pPr>
              <w:jc w:val="center"/>
            </w:pPr>
            <w:r>
              <w:t>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F8055E" w:rsidRDefault="00E93F85">
            <w:pPr>
              <w:jc w:val="center"/>
            </w:pPr>
            <w:r>
              <w:t>0%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8055E" w:rsidRDefault="00E93F85">
            <w:pPr>
              <w:pStyle w:val="ConsPlu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Достижение плановых показателей IV квартал 2025 г.</w:t>
            </w:r>
          </w:p>
        </w:tc>
      </w:tr>
      <w:tr w:rsidR="00F8055E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055E" w:rsidRDefault="00E93F85">
            <w:pPr>
              <w:widowControl w:val="0"/>
              <w:jc w:val="center"/>
            </w:pPr>
            <w:r>
              <w:t>7.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055E" w:rsidRDefault="00E93F85">
            <w:pPr>
              <w:ind w:right="71"/>
            </w:pPr>
            <w:r>
              <w:t>Капитальный ремонт котельной в части замены котла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055E" w:rsidRDefault="00E93F85">
            <w:pPr>
              <w:jc w:val="center"/>
            </w:pPr>
            <w:r>
              <w:t>ед.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055E" w:rsidRDefault="00E93F85">
            <w:pPr>
              <w:widowControl w:val="0"/>
              <w:jc w:val="center"/>
            </w:pPr>
            <w:r>
              <w:t>4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F8055E" w:rsidRDefault="00E93F85">
            <w:pPr>
              <w:jc w:val="center"/>
            </w:pPr>
            <w:r>
              <w:t>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F8055E" w:rsidRDefault="00E93F85">
            <w:pPr>
              <w:jc w:val="center"/>
            </w:pPr>
            <w:r>
              <w:t>0%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8055E" w:rsidRDefault="00E93F85">
            <w:pPr>
              <w:pStyle w:val="ConsPlu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Достижение плановых показателей IV квартал 2025 г.</w:t>
            </w:r>
          </w:p>
        </w:tc>
      </w:tr>
      <w:tr w:rsidR="00F8055E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055E" w:rsidRDefault="00E93F85">
            <w:pPr>
              <w:widowControl w:val="0"/>
              <w:jc w:val="center"/>
            </w:pPr>
            <w:r>
              <w:t>8.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055E" w:rsidRDefault="00E93F85">
            <w:pPr>
              <w:ind w:right="71"/>
            </w:pPr>
            <w:r>
              <w:t>Замена насоса в котельной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055E" w:rsidRDefault="00E93F85">
            <w:pPr>
              <w:jc w:val="center"/>
            </w:pPr>
            <w:r>
              <w:t>ед.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055E" w:rsidRDefault="00E93F85">
            <w:pPr>
              <w:widowControl w:val="0"/>
              <w:jc w:val="center"/>
            </w:pPr>
            <w:r>
              <w:t>1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F8055E" w:rsidRDefault="00E93F85">
            <w:pPr>
              <w:jc w:val="center"/>
            </w:pPr>
            <w:r>
              <w:t>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F8055E" w:rsidRDefault="00E93F85">
            <w:pPr>
              <w:jc w:val="center"/>
            </w:pPr>
            <w:r>
              <w:t>0%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8055E" w:rsidRDefault="00E93F85">
            <w:pPr>
              <w:pStyle w:val="ConsPlu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Достижение плановых показателей IV квартал 2025 г.</w:t>
            </w:r>
          </w:p>
        </w:tc>
      </w:tr>
      <w:tr w:rsidR="00F8055E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055E" w:rsidRDefault="00E93F85">
            <w:pPr>
              <w:widowControl w:val="0"/>
              <w:jc w:val="center"/>
            </w:pPr>
            <w:r>
              <w:t>9.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055E" w:rsidRDefault="00E93F85">
            <w:pPr>
              <w:ind w:right="71"/>
            </w:pPr>
            <w:r>
              <w:t>Замена дымососа в котельной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055E" w:rsidRDefault="00E93F85">
            <w:pPr>
              <w:jc w:val="center"/>
            </w:pPr>
            <w:r>
              <w:t>ед.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055E" w:rsidRDefault="00E93F85">
            <w:pPr>
              <w:widowControl w:val="0"/>
              <w:jc w:val="center"/>
            </w:pPr>
            <w:r>
              <w:t>1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F8055E" w:rsidRDefault="00E93F85">
            <w:pPr>
              <w:jc w:val="center"/>
            </w:pPr>
            <w:r>
              <w:t>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8055E" w:rsidRDefault="00E93F85">
            <w:pPr>
              <w:jc w:val="center"/>
            </w:pPr>
            <w:r>
              <w:t>0%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8055E" w:rsidRDefault="00E93F85">
            <w:pPr>
              <w:pStyle w:val="ConsPlu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Достижение плановых показателей IV квартал 2025 г.</w:t>
            </w:r>
          </w:p>
        </w:tc>
      </w:tr>
      <w:tr w:rsidR="00F8055E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055E" w:rsidRDefault="00E93F85">
            <w:pPr>
              <w:widowControl w:val="0"/>
              <w:jc w:val="center"/>
            </w:pPr>
            <w:r>
              <w:t>10.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055E" w:rsidRDefault="00E93F85">
            <w:pPr>
              <w:ind w:right="71"/>
            </w:pPr>
            <w:r>
              <w:t>Разработка проектно-сметной документации на ремонт муниципальных бань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055E" w:rsidRDefault="00E93F85">
            <w:pPr>
              <w:jc w:val="center"/>
            </w:pPr>
            <w:r>
              <w:t>ед.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055E" w:rsidRDefault="00E93F85">
            <w:pPr>
              <w:widowControl w:val="0"/>
              <w:jc w:val="center"/>
            </w:pPr>
            <w:r>
              <w:t>2</w:t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F8055E" w:rsidRDefault="00E93F85">
            <w:pPr>
              <w:jc w:val="center"/>
            </w:pPr>
            <w:r>
              <w:t>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8055E" w:rsidRDefault="00E93F85">
            <w:pPr>
              <w:jc w:val="center"/>
            </w:pPr>
            <w:r>
              <w:t>0%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8055E" w:rsidRDefault="00E93F85">
            <w:pPr>
              <w:pStyle w:val="ConsPlu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Достижение плановых показателей IV квартал 2025 г.</w:t>
            </w:r>
          </w:p>
        </w:tc>
      </w:tr>
      <w:tr w:rsidR="00F8055E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055E" w:rsidRDefault="00E93F85">
            <w:pPr>
              <w:widowControl w:val="0"/>
              <w:jc w:val="center"/>
            </w:pPr>
            <w:r>
              <w:t>11.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055E" w:rsidRDefault="00E93F85">
            <w:pPr>
              <w:ind w:right="71"/>
            </w:pPr>
            <w:r>
              <w:t>Капитальный ремонт муниципальной бани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055E" w:rsidRDefault="00E93F85">
            <w:pPr>
              <w:jc w:val="center"/>
            </w:pPr>
            <w:r>
              <w:t>ед.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055E" w:rsidRDefault="00E93F85">
            <w:pPr>
              <w:widowControl w:val="0"/>
              <w:jc w:val="center"/>
            </w:pPr>
            <w:r>
              <w:t>1</w:t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F8055E" w:rsidRDefault="00E93F85">
            <w:pPr>
              <w:jc w:val="center"/>
            </w:pPr>
            <w:r>
              <w:t>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8055E" w:rsidRDefault="00E93F85">
            <w:pPr>
              <w:jc w:val="center"/>
            </w:pPr>
            <w:r>
              <w:t>0%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8055E" w:rsidRDefault="00E93F85">
            <w:pPr>
              <w:pStyle w:val="ConsPlu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Достижение плановых показателей IV квартал 2025 г.</w:t>
            </w:r>
          </w:p>
        </w:tc>
      </w:tr>
      <w:tr w:rsidR="00F8055E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055E" w:rsidRDefault="00E93F85">
            <w:pPr>
              <w:widowControl w:val="0"/>
              <w:jc w:val="center"/>
            </w:pPr>
            <w:r>
              <w:t>12.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055E" w:rsidRDefault="00E93F85">
            <w:pPr>
              <w:ind w:right="71"/>
            </w:pPr>
            <w:r>
              <w:t xml:space="preserve">Количество распределительных (уличных) газопроводов подлежащих обслуживанию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055E" w:rsidRDefault="00E93F85">
            <w:pPr>
              <w:jc w:val="center"/>
            </w:pPr>
            <w:r>
              <w:t>ед.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055E" w:rsidRDefault="00E93F85">
            <w:pPr>
              <w:widowControl w:val="0"/>
              <w:jc w:val="center"/>
            </w:pPr>
            <w:r>
              <w:t>8</w:t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F8055E" w:rsidRDefault="00E93F85">
            <w:pPr>
              <w:jc w:val="center"/>
            </w:pPr>
            <w:r>
              <w:t>8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8055E" w:rsidRDefault="00E93F85">
            <w:pPr>
              <w:jc w:val="center"/>
            </w:pPr>
            <w:r>
              <w:t>0%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8055E" w:rsidRDefault="00E93F85">
            <w:pPr>
              <w:pStyle w:val="ConsPlu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Достижение плановых показателей IV квартал 2025 г.</w:t>
            </w:r>
          </w:p>
        </w:tc>
      </w:tr>
    </w:tbl>
    <w:p w:rsidR="00F8055E" w:rsidRDefault="00E93F85">
      <w:pPr>
        <w:widowControl w:val="0"/>
        <w:jc w:val="center"/>
        <w:rPr>
          <w:sz w:val="24"/>
        </w:rPr>
      </w:pPr>
      <w:r>
        <w:rPr>
          <w:sz w:val="18"/>
        </w:rPr>
        <w:t>*графа 7 - приводится обоснование отклонения фактических значений индикаторов от плановых как в меньшую, так и в большую сторону, в случае если отклонение составляет более 5%</w:t>
      </w:r>
      <w:r>
        <w:rPr>
          <w:sz w:val="18"/>
        </w:rPr>
        <w:br/>
      </w:r>
    </w:p>
    <w:p w:rsidR="00F8055E" w:rsidRDefault="00F8055E">
      <w:pPr>
        <w:widowControl w:val="0"/>
        <w:jc w:val="center"/>
        <w:rPr>
          <w:sz w:val="24"/>
        </w:rPr>
      </w:pPr>
    </w:p>
    <w:p w:rsidR="00F8055E" w:rsidRDefault="00E93F85">
      <w:pPr>
        <w:widowControl w:val="0"/>
        <w:jc w:val="center"/>
        <w:rPr>
          <w:sz w:val="24"/>
        </w:rPr>
      </w:pPr>
      <w:r>
        <w:rPr>
          <w:sz w:val="24"/>
        </w:rPr>
        <w:t>2. Выполнение плана меропри</w:t>
      </w:r>
      <w:r>
        <w:rPr>
          <w:sz w:val="24"/>
        </w:rPr>
        <w:t>ятий</w:t>
      </w:r>
    </w:p>
    <w:p w:rsidR="00F8055E" w:rsidRDefault="00E93F85">
      <w:pPr>
        <w:widowControl w:val="0"/>
        <w:jc w:val="center"/>
        <w:rPr>
          <w:b/>
          <w:i/>
          <w:sz w:val="24"/>
          <w:u w:val="single"/>
        </w:rPr>
      </w:pPr>
      <w:r>
        <w:rPr>
          <w:b/>
          <w:i/>
          <w:sz w:val="24"/>
          <w:u w:val="single"/>
        </w:rPr>
        <w:t>(ежеквартально нарастающим итогом)</w:t>
      </w:r>
    </w:p>
    <w:p w:rsidR="00F8055E" w:rsidRDefault="00F8055E">
      <w:pPr>
        <w:pStyle w:val="a3"/>
        <w:widowControl w:val="0"/>
        <w:spacing w:after="0" w:line="240" w:lineRule="auto"/>
        <w:ind w:left="0"/>
        <w:jc w:val="center"/>
        <w:rPr>
          <w:rFonts w:ascii="Times New Roman" w:hAnsi="Times New Roman"/>
          <w:sz w:val="24"/>
        </w:rPr>
      </w:pPr>
    </w:p>
    <w:p w:rsidR="00F8055E" w:rsidRDefault="00E93F85">
      <w:pPr>
        <w:widowControl w:val="0"/>
        <w:ind w:firstLine="709"/>
        <w:jc w:val="both"/>
      </w:pPr>
      <w:r>
        <w:t>за период I полугодие 2025 г.</w:t>
      </w:r>
    </w:p>
    <w:p w:rsidR="00F8055E" w:rsidRDefault="00F8055E">
      <w:pPr>
        <w:widowControl w:val="0"/>
        <w:ind w:firstLine="540"/>
        <w:jc w:val="both"/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276"/>
        <w:gridCol w:w="7088"/>
        <w:gridCol w:w="2126"/>
        <w:gridCol w:w="2410"/>
        <w:gridCol w:w="2126"/>
      </w:tblGrid>
      <w:tr w:rsidR="00F8055E">
        <w:trPr>
          <w:trHeight w:val="800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8055E" w:rsidRDefault="00E93F85">
            <w:pPr>
              <w:pStyle w:val="ConsPlu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строки</w:t>
            </w:r>
          </w:p>
          <w:p w:rsidR="00F8055E" w:rsidRDefault="00E93F85">
            <w:pPr>
              <w:pStyle w:val="ConsPlu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мероприятия</w:t>
            </w:r>
          </w:p>
        </w:tc>
        <w:tc>
          <w:tcPr>
            <w:tcW w:w="70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8055E" w:rsidRDefault="00E93F85">
            <w:pPr>
              <w:pStyle w:val="ConsPlu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плановых мероприятий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8055E" w:rsidRDefault="00E93F85">
            <w:pPr>
              <w:pStyle w:val="ConsPlu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Финансирование мероприятий - всего и с выделением источников финансирования (тыс. рублей)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8055E" w:rsidRDefault="00E93F85">
            <w:pPr>
              <w:pStyle w:val="ConsPlu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процент выполнения </w:t>
            </w:r>
          </w:p>
        </w:tc>
      </w:tr>
      <w:tr w:rsidR="00F8055E">
        <w:trPr>
          <w:trHeight w:val="600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8055E" w:rsidRDefault="00F8055E"/>
        </w:tc>
        <w:tc>
          <w:tcPr>
            <w:tcW w:w="70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8055E" w:rsidRDefault="00F8055E"/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8055E" w:rsidRDefault="00E93F85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планируемое </w:t>
            </w:r>
          </w:p>
          <w:p w:rsidR="00F8055E" w:rsidRDefault="00E93F85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 </w:t>
            </w:r>
            <w:r>
              <w:rPr>
                <w:rFonts w:ascii="Times New Roman" w:hAnsi="Times New Roman"/>
                <w:sz w:val="24"/>
              </w:rPr>
              <w:t>текущий год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8055E" w:rsidRDefault="00E93F85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фактическое </w:t>
            </w:r>
          </w:p>
          <w:p w:rsidR="00F8055E" w:rsidRDefault="00E93F85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 отчетный период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8055E" w:rsidRDefault="00F8055E"/>
        </w:tc>
      </w:tr>
      <w:tr w:rsidR="00F8055E"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8055E" w:rsidRDefault="00E93F85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8055E" w:rsidRDefault="00E93F85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8055E" w:rsidRDefault="00E93F85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8055E" w:rsidRDefault="00E93F85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8055E" w:rsidRDefault="00E93F85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</w:tr>
      <w:tr w:rsidR="00F8055E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F8055E" w:rsidRDefault="00E93F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8055E" w:rsidRDefault="00E93F85">
            <w:pPr>
              <w:rPr>
                <w:b/>
              </w:rPr>
            </w:pPr>
            <w:r>
              <w:t xml:space="preserve">Комплекс процессных мероприятий </w:t>
            </w:r>
            <w:r>
              <w:rPr>
                <w:b/>
              </w:rPr>
              <w:t xml:space="preserve">«Энергоснабжение и повышение энергетической эффективности»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F8055E" w:rsidRDefault="00E93F85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16 377,3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F8055E" w:rsidRDefault="005406E0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1 </w:t>
            </w:r>
            <w:r w:rsidR="004A7607">
              <w:rPr>
                <w:sz w:val="22"/>
              </w:rPr>
              <w:t>9</w:t>
            </w:r>
            <w:r w:rsidR="00E93F85">
              <w:rPr>
                <w:sz w:val="22"/>
              </w:rPr>
              <w:t>9</w:t>
            </w:r>
            <w:r>
              <w:rPr>
                <w:sz w:val="22"/>
              </w:rPr>
              <w:t>0,6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F8055E" w:rsidRDefault="00E93F85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12,5</w:t>
            </w:r>
          </w:p>
        </w:tc>
      </w:tr>
      <w:tr w:rsidR="00F8055E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F8055E" w:rsidRDefault="00E93F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8055E" w:rsidRDefault="00E93F85">
            <w:pPr>
              <w:spacing w:line="276" w:lineRule="auto"/>
              <w:rPr>
                <w:sz w:val="22"/>
              </w:rPr>
            </w:pPr>
            <w:r>
              <w:t xml:space="preserve">Комплекс процессных мероприятий </w:t>
            </w:r>
            <w:r>
              <w:rPr>
                <w:b/>
              </w:rPr>
              <w:t xml:space="preserve">«Поддержка преобразований в жилищно-коммунальной </w:t>
            </w:r>
            <w:r>
              <w:rPr>
                <w:b/>
              </w:rPr>
              <w:t>сфере на территории муниципального образования Сосновское сельское поселение»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F8055E" w:rsidRDefault="00E93F85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9 763,6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F8055E" w:rsidRDefault="00E93F85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1 537,0</w:t>
            </w:r>
            <w:bookmarkStart w:id="1" w:name="_GoBack"/>
            <w:bookmarkEnd w:id="1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F8055E" w:rsidRDefault="00E93F85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15,7</w:t>
            </w:r>
          </w:p>
        </w:tc>
      </w:tr>
      <w:tr w:rsidR="00F8055E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F8055E" w:rsidRDefault="00E93F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0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F8055E" w:rsidRDefault="00E93F85">
            <w:pPr>
              <w:rPr>
                <w:b/>
              </w:rPr>
            </w:pPr>
            <w:r>
              <w:t xml:space="preserve">Отраслевой проект </w:t>
            </w:r>
            <w:r>
              <w:rPr>
                <w:b/>
              </w:rPr>
              <w:t>"Обеспечение надежности и качества снабжения населения и организаций Ленинградской области электрической и тепловой энергией"</w:t>
            </w:r>
          </w:p>
          <w:p w:rsidR="00F8055E" w:rsidRDefault="00F8055E">
            <w:pPr>
              <w:spacing w:line="276" w:lineRule="auto"/>
              <w:jc w:val="center"/>
              <w:rPr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F8055E" w:rsidRDefault="00E93F85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4 672,7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F8055E" w:rsidRDefault="00E93F85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3 287,0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F8055E" w:rsidRDefault="00E93F85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70,3</w:t>
            </w:r>
          </w:p>
        </w:tc>
      </w:tr>
      <w:tr w:rsidR="00F8055E">
        <w:tc>
          <w:tcPr>
            <w:tcW w:w="8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8055E" w:rsidRDefault="00E93F85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F8055E" w:rsidRDefault="00E93F85">
            <w:pPr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30 813,6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F8055E" w:rsidRDefault="00E93F85">
            <w:pPr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6 814,6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F8055E" w:rsidRDefault="00E93F85">
            <w:pPr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22,1</w:t>
            </w:r>
          </w:p>
        </w:tc>
      </w:tr>
    </w:tbl>
    <w:p w:rsidR="00F8055E" w:rsidRDefault="00F8055E">
      <w:pPr>
        <w:widowControl w:val="0"/>
        <w:jc w:val="center"/>
        <w:rPr>
          <w:b/>
        </w:rPr>
      </w:pPr>
    </w:p>
    <w:p w:rsidR="00F8055E" w:rsidRDefault="00F8055E">
      <w:pPr>
        <w:widowControl w:val="0"/>
        <w:jc w:val="center"/>
        <w:rPr>
          <w:b/>
        </w:rPr>
      </w:pPr>
    </w:p>
    <w:p w:rsidR="00F8055E" w:rsidRDefault="00F8055E">
      <w:pPr>
        <w:widowControl w:val="0"/>
        <w:jc w:val="center"/>
        <w:rPr>
          <w:b/>
          <w:sz w:val="24"/>
        </w:rPr>
      </w:pPr>
    </w:p>
    <w:p w:rsidR="00F8055E" w:rsidRDefault="00F8055E">
      <w:pPr>
        <w:widowControl w:val="0"/>
        <w:jc w:val="center"/>
        <w:rPr>
          <w:b/>
          <w:sz w:val="24"/>
        </w:rPr>
      </w:pPr>
    </w:p>
    <w:p w:rsidR="00F8055E" w:rsidRDefault="00F8055E">
      <w:pPr>
        <w:sectPr w:rsidR="00F8055E">
          <w:pgSz w:w="16840" w:h="11907" w:orient="landscape"/>
          <w:pgMar w:top="568" w:right="567" w:bottom="567" w:left="1134" w:header="567" w:footer="709" w:gutter="0"/>
          <w:pgNumType w:start="1"/>
          <w:cols w:space="720"/>
        </w:sectPr>
      </w:pPr>
    </w:p>
    <w:p w:rsidR="00F8055E" w:rsidRDefault="00F8055E">
      <w:pPr>
        <w:widowControl w:val="0"/>
        <w:jc w:val="center"/>
        <w:rPr>
          <w:sz w:val="23"/>
        </w:rPr>
      </w:pPr>
    </w:p>
    <w:sectPr w:rsidR="00F8055E">
      <w:pgSz w:w="11907" w:h="16840"/>
      <w:pgMar w:top="567" w:right="567" w:bottom="284" w:left="1276" w:header="567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8055E"/>
    <w:rsid w:val="004A7607"/>
    <w:rsid w:val="005406E0"/>
    <w:rsid w:val="00E93F85"/>
    <w:rsid w:val="00F80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D36B3"/>
  <w15:docId w15:val="{369106B6-7A0D-4607-B586-D43253246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jc w:val="center"/>
      <w:outlineLvl w:val="0"/>
    </w:pPr>
    <w:rPr>
      <w:b/>
      <w:sz w:val="26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a3">
    <w:name w:val="List Paragraph"/>
    <w:basedOn w:val="a"/>
    <w:link w:val="a4"/>
    <w:pPr>
      <w:spacing w:after="160" w:line="252" w:lineRule="auto"/>
      <w:ind w:left="720"/>
      <w:contextualSpacing/>
    </w:pPr>
    <w:rPr>
      <w:rFonts w:ascii="Calibri" w:hAnsi="Calibri"/>
      <w:sz w:val="22"/>
    </w:rPr>
  </w:style>
  <w:style w:type="character" w:customStyle="1" w:styleId="a4">
    <w:name w:val="Абзац списка Знак"/>
    <w:basedOn w:val="1"/>
    <w:link w:val="a3"/>
    <w:rPr>
      <w:rFonts w:ascii="Calibri" w:hAnsi="Calibri"/>
      <w:sz w:val="22"/>
    </w:rPr>
  </w:style>
  <w:style w:type="paragraph" w:customStyle="1" w:styleId="12">
    <w:name w:val="Строгий1"/>
    <w:link w:val="a5"/>
    <w:rPr>
      <w:b/>
    </w:rPr>
  </w:style>
  <w:style w:type="character" w:styleId="a5">
    <w:name w:val="Strong"/>
    <w:link w:val="12"/>
    <w:rPr>
      <w:b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3">
    <w:name w:val="Выделение1"/>
    <w:link w:val="a6"/>
    <w:rPr>
      <w:i/>
    </w:rPr>
  </w:style>
  <w:style w:type="character" w:styleId="a6">
    <w:name w:val="Emphasis"/>
    <w:link w:val="13"/>
    <w:rPr>
      <w:i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ConsPlusCell">
    <w:name w:val="ConsPlusCell"/>
    <w:link w:val="ConsPlusCell0"/>
    <w:pPr>
      <w:widowControl w:val="0"/>
    </w:pPr>
    <w:rPr>
      <w:rFonts w:ascii="Arial" w:hAnsi="Arial"/>
    </w:rPr>
  </w:style>
  <w:style w:type="character" w:customStyle="1" w:styleId="ConsPlusCell0">
    <w:name w:val="ConsPlusCell"/>
    <w:link w:val="ConsPlusCell"/>
    <w:rPr>
      <w:rFonts w:ascii="Arial" w:hAnsi="Arial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style8">
    <w:name w:val="style8"/>
    <w:basedOn w:val="a"/>
    <w:link w:val="style80"/>
    <w:pPr>
      <w:spacing w:beforeAutospacing="1" w:afterAutospacing="1"/>
    </w:pPr>
    <w:rPr>
      <w:sz w:val="24"/>
    </w:rPr>
  </w:style>
  <w:style w:type="character" w:customStyle="1" w:styleId="style80">
    <w:name w:val="style8"/>
    <w:basedOn w:val="1"/>
    <w:link w:val="style8"/>
    <w:rPr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fontstyle11">
    <w:name w:val="fontstyle11"/>
    <w:link w:val="fontstyle110"/>
  </w:style>
  <w:style w:type="character" w:customStyle="1" w:styleId="fontstyle110">
    <w:name w:val="fontstyle11"/>
    <w:link w:val="fontstyle11"/>
  </w:style>
  <w:style w:type="paragraph" w:customStyle="1" w:styleId="14">
    <w:name w:val="заголовок 1"/>
    <w:basedOn w:val="a"/>
    <w:next w:val="a"/>
    <w:link w:val="15"/>
    <w:pPr>
      <w:keepNext/>
      <w:jc w:val="both"/>
      <w:outlineLvl w:val="0"/>
    </w:pPr>
    <w:rPr>
      <w:sz w:val="24"/>
    </w:rPr>
  </w:style>
  <w:style w:type="character" w:customStyle="1" w:styleId="15">
    <w:name w:val="заголовок 1"/>
    <w:basedOn w:val="1"/>
    <w:link w:val="14"/>
    <w:rPr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fontstyle13">
    <w:name w:val="fontstyle13"/>
    <w:link w:val="fontstyle130"/>
  </w:style>
  <w:style w:type="character" w:customStyle="1" w:styleId="fontstyle130">
    <w:name w:val="fontstyle13"/>
    <w:link w:val="fontstyle13"/>
  </w:style>
  <w:style w:type="paragraph" w:customStyle="1" w:styleId="a7">
    <w:name w:val="Основной шрифт"/>
    <w:link w:val="a8"/>
  </w:style>
  <w:style w:type="character" w:customStyle="1" w:styleId="a8">
    <w:name w:val="Основной шрифт"/>
    <w:link w:val="a7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tekstob">
    <w:name w:val="tekstob"/>
    <w:basedOn w:val="a"/>
    <w:link w:val="tekstob0"/>
    <w:pPr>
      <w:spacing w:beforeAutospacing="1" w:afterAutospacing="1"/>
    </w:pPr>
    <w:rPr>
      <w:sz w:val="24"/>
    </w:rPr>
  </w:style>
  <w:style w:type="character" w:customStyle="1" w:styleId="tekstob0">
    <w:name w:val="tekstob"/>
    <w:basedOn w:val="1"/>
    <w:link w:val="tekstob"/>
    <w:rPr>
      <w:sz w:val="24"/>
    </w:rPr>
  </w:style>
  <w:style w:type="paragraph" w:customStyle="1" w:styleId="16">
    <w:name w:val="Номер страницы1"/>
    <w:basedOn w:val="17"/>
    <w:link w:val="a9"/>
  </w:style>
  <w:style w:type="character" w:styleId="a9">
    <w:name w:val="page number"/>
    <w:basedOn w:val="a0"/>
    <w:link w:val="16"/>
  </w:style>
  <w:style w:type="character" w:customStyle="1" w:styleId="11">
    <w:name w:val="Заголовок 1 Знак"/>
    <w:basedOn w:val="1"/>
    <w:link w:val="10"/>
    <w:rPr>
      <w:b/>
      <w:sz w:val="26"/>
    </w:rPr>
  </w:style>
  <w:style w:type="paragraph" w:styleId="aa">
    <w:name w:val="Body Text"/>
    <w:basedOn w:val="a"/>
    <w:link w:val="ab"/>
    <w:pPr>
      <w:jc w:val="both"/>
    </w:pPr>
    <w:rPr>
      <w:sz w:val="22"/>
    </w:rPr>
  </w:style>
  <w:style w:type="character" w:customStyle="1" w:styleId="ab">
    <w:name w:val="Основной текст Знак"/>
    <w:basedOn w:val="1"/>
    <w:link w:val="aa"/>
    <w:rPr>
      <w:sz w:val="22"/>
    </w:rPr>
  </w:style>
  <w:style w:type="paragraph" w:customStyle="1" w:styleId="fontstyle15">
    <w:name w:val="fontstyle15"/>
    <w:link w:val="fontstyle150"/>
  </w:style>
  <w:style w:type="character" w:customStyle="1" w:styleId="fontstyle150">
    <w:name w:val="fontstyle15"/>
    <w:link w:val="fontstyle15"/>
  </w:style>
  <w:style w:type="paragraph" w:customStyle="1" w:styleId="18">
    <w:name w:val="Гиперссылка1"/>
    <w:link w:val="ac"/>
    <w:rPr>
      <w:color w:val="0000FF"/>
      <w:u w:val="single"/>
    </w:rPr>
  </w:style>
  <w:style w:type="character" w:styleId="ac">
    <w:name w:val="Hyperlink"/>
    <w:link w:val="18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style4">
    <w:name w:val="style4"/>
    <w:basedOn w:val="a"/>
    <w:link w:val="style40"/>
    <w:pPr>
      <w:spacing w:beforeAutospacing="1" w:afterAutospacing="1"/>
    </w:pPr>
    <w:rPr>
      <w:sz w:val="24"/>
    </w:rPr>
  </w:style>
  <w:style w:type="character" w:customStyle="1" w:styleId="style40">
    <w:name w:val="style4"/>
    <w:basedOn w:val="1"/>
    <w:link w:val="style4"/>
    <w:rPr>
      <w:sz w:val="24"/>
    </w:rPr>
  </w:style>
  <w:style w:type="paragraph" w:styleId="19">
    <w:name w:val="toc 1"/>
    <w:next w:val="a"/>
    <w:link w:val="1a"/>
    <w:uiPriority w:val="39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Normal0">
    <w:name w:val="Normal_0"/>
    <w:link w:val="Normal00"/>
  </w:style>
  <w:style w:type="character" w:customStyle="1" w:styleId="Normal00">
    <w:name w:val="Normal_0"/>
    <w:link w:val="Normal0"/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7">
    <w:name w:val="Основной шрифт абзаца1"/>
    <w:link w:val="ad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1"/>
    <w:link w:val="ad"/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fontstyle12">
    <w:name w:val="fontstyle12"/>
    <w:link w:val="fontstyle120"/>
  </w:style>
  <w:style w:type="character" w:customStyle="1" w:styleId="fontstyle120">
    <w:name w:val="fontstyle12"/>
    <w:link w:val="fontstyle12"/>
  </w:style>
  <w:style w:type="paragraph" w:customStyle="1" w:styleId="apple-converted-space">
    <w:name w:val="apple-converted-space"/>
    <w:link w:val="apple-converted-space0"/>
  </w:style>
  <w:style w:type="character" w:customStyle="1" w:styleId="apple-converted-space0">
    <w:name w:val="apple-converted-space"/>
    <w:link w:val="apple-converted-space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">
    <w:name w:val="Normal (Web)"/>
    <w:basedOn w:val="a"/>
    <w:link w:val="af0"/>
    <w:pPr>
      <w:spacing w:beforeAutospacing="1" w:afterAutospacing="1"/>
    </w:pPr>
    <w:rPr>
      <w:sz w:val="24"/>
    </w:rPr>
  </w:style>
  <w:style w:type="character" w:customStyle="1" w:styleId="af0">
    <w:name w:val="Обычный (веб) Знак"/>
    <w:basedOn w:val="1"/>
    <w:link w:val="af"/>
    <w:rPr>
      <w:sz w:val="24"/>
    </w:rPr>
  </w:style>
  <w:style w:type="paragraph" w:customStyle="1" w:styleId="style5">
    <w:name w:val="style5"/>
    <w:basedOn w:val="a"/>
    <w:link w:val="style50"/>
    <w:pPr>
      <w:spacing w:beforeAutospacing="1" w:afterAutospacing="1"/>
    </w:pPr>
    <w:rPr>
      <w:sz w:val="24"/>
    </w:rPr>
  </w:style>
  <w:style w:type="character" w:customStyle="1" w:styleId="style50">
    <w:name w:val="style5"/>
    <w:basedOn w:val="1"/>
    <w:link w:val="style5"/>
    <w:rPr>
      <w:sz w:val="24"/>
    </w:rPr>
  </w:style>
  <w:style w:type="paragraph" w:styleId="af1">
    <w:name w:val="Balloon Text"/>
    <w:basedOn w:val="a"/>
    <w:link w:val="af2"/>
    <w:rPr>
      <w:rFonts w:ascii="Tahoma" w:hAnsi="Tahoma"/>
      <w:sz w:val="16"/>
    </w:rPr>
  </w:style>
  <w:style w:type="character" w:customStyle="1" w:styleId="af2">
    <w:name w:val="Текст выноски Знак"/>
    <w:basedOn w:val="1"/>
    <w:link w:val="af1"/>
    <w:rPr>
      <w:rFonts w:ascii="Tahoma" w:hAnsi="Tahoma"/>
      <w:sz w:val="16"/>
    </w:rPr>
  </w:style>
  <w:style w:type="paragraph" w:styleId="af3">
    <w:name w:val="Subtitle"/>
    <w:next w:val="a"/>
    <w:link w:val="af4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4">
    <w:name w:val="Подзаголовок Знак"/>
    <w:link w:val="af3"/>
    <w:rPr>
      <w:rFonts w:ascii="XO Thames" w:hAnsi="XO Thames"/>
      <w:i/>
      <w:sz w:val="24"/>
    </w:rPr>
  </w:style>
  <w:style w:type="paragraph" w:customStyle="1" w:styleId="style6">
    <w:name w:val="style6"/>
    <w:basedOn w:val="a"/>
    <w:link w:val="style60"/>
    <w:pPr>
      <w:spacing w:beforeAutospacing="1" w:afterAutospacing="1"/>
    </w:pPr>
    <w:rPr>
      <w:sz w:val="24"/>
    </w:rPr>
  </w:style>
  <w:style w:type="character" w:customStyle="1" w:styleId="style60">
    <w:name w:val="style6"/>
    <w:basedOn w:val="1"/>
    <w:link w:val="style6"/>
    <w:rPr>
      <w:sz w:val="24"/>
    </w:rPr>
  </w:style>
  <w:style w:type="paragraph" w:styleId="af5">
    <w:name w:val="Title"/>
    <w:basedOn w:val="a"/>
    <w:link w:val="af6"/>
    <w:uiPriority w:val="10"/>
    <w:qFormat/>
    <w:pPr>
      <w:jc w:val="center"/>
    </w:pPr>
    <w:rPr>
      <w:sz w:val="28"/>
    </w:rPr>
  </w:style>
  <w:style w:type="character" w:customStyle="1" w:styleId="af6">
    <w:name w:val="Заголовок Знак"/>
    <w:basedOn w:val="1"/>
    <w:link w:val="af5"/>
    <w:rPr>
      <w:sz w:val="28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af7">
    <w:name w:val="header"/>
    <w:basedOn w:val="a"/>
    <w:link w:val="af8"/>
    <w:pPr>
      <w:tabs>
        <w:tab w:val="center" w:pos="4536"/>
        <w:tab w:val="right" w:pos="9072"/>
      </w:tabs>
    </w:pPr>
  </w:style>
  <w:style w:type="character" w:customStyle="1" w:styleId="af8">
    <w:name w:val="Верхний колонтитул Знак"/>
    <w:basedOn w:val="1"/>
    <w:link w:val="af7"/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9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459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Татьяна Юрьева</cp:lastModifiedBy>
  <cp:revision>2</cp:revision>
  <dcterms:created xsi:type="dcterms:W3CDTF">2025-10-06T09:56:00Z</dcterms:created>
  <dcterms:modified xsi:type="dcterms:W3CDTF">2025-10-06T11:04:00Z</dcterms:modified>
</cp:coreProperties>
</file>