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bookmarkStart w:id="1" w:name="Par621"/>
      <w:bookmarkEnd w:id="1"/>
      <w:r>
        <w:rPr>
          <w:b w:val="1"/>
          <w:sz w:val="24"/>
        </w:rPr>
        <w:t>Информация</w:t>
      </w:r>
    </w:p>
    <w:p w14:paraId="02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 ходе реализации муниципальной программы </w:t>
      </w:r>
    </w:p>
    <w:p w14:paraId="03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sz w:val="24"/>
        </w:rPr>
        <w:t>Устойчивое общественное развитие в муниципальном образовании Сосновское сельское поселение на 2025-2030 годы</w:t>
      </w:r>
      <w:r>
        <w:rPr>
          <w:b w:val="1"/>
          <w:sz w:val="24"/>
        </w:rPr>
        <w:t xml:space="preserve"> </w:t>
      </w:r>
    </w:p>
    <w:p w14:paraId="04000000">
      <w:pPr>
        <w:tabs>
          <w:tab w:leader="none" w:pos="8647" w:val="left"/>
        </w:tabs>
        <w:ind/>
        <w:jc w:val="center"/>
        <w:rPr>
          <w:b w:val="1"/>
          <w:sz w:val="24"/>
        </w:rPr>
      </w:pPr>
      <w:r>
        <w:rPr>
          <w:b w:val="1"/>
          <w:sz w:val="24"/>
        </w:rPr>
        <w:t>Финансирование мероприятий муниципальной программ</w:t>
      </w:r>
    </w:p>
    <w:p w14:paraId="05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Достижение целевых показателей</w:t>
      </w:r>
    </w:p>
    <w:p w14:paraId="06000000">
      <w:pPr>
        <w:widowControl w:val="0"/>
        <w:ind w:firstLine="709" w:left="0"/>
        <w:jc w:val="both"/>
      </w:pPr>
      <w:r>
        <w:t>за период III квартал 2025 г.</w:t>
      </w:r>
    </w:p>
    <w:p w14:paraId="07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56"/>
        <w:gridCol w:w="5859"/>
        <w:gridCol w:w="1255"/>
        <w:gridCol w:w="1674"/>
        <w:gridCol w:w="1535"/>
        <w:gridCol w:w="1534"/>
        <w:gridCol w:w="1952"/>
      </w:tblGrid>
      <w:tr>
        <w:trPr>
          <w:trHeight w:hRule="atLeast" w:val="400"/>
        </w:trPr>
        <w:tc>
          <w:tcPr>
            <w:tcW w:type="dxa" w:w="12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строки </w:t>
            </w:r>
          </w:p>
          <w:p w14:paraId="0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целевого показателя</w:t>
            </w:r>
          </w:p>
        </w:tc>
        <w:tc>
          <w:tcPr>
            <w:tcW w:type="dxa" w:w="5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type="dxa" w:w="12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47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целевого показателя</w:t>
            </w:r>
          </w:p>
        </w:tc>
        <w:tc>
          <w:tcPr>
            <w:tcW w:type="dxa" w:w="19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3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Обоснование отклонения значения целевого показателя*</w:t>
            </w:r>
          </w:p>
        </w:tc>
      </w:tr>
      <w:tr>
        <w:trPr>
          <w:trHeight w:hRule="atLeast" w:val="600"/>
        </w:trPr>
        <w:tc>
          <w:tcPr>
            <w:tcW w:type="dxa" w:w="12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планируемое</w:t>
            </w:r>
          </w:p>
          <w:p w14:paraId="0F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 текущий год</w:t>
            </w:r>
          </w:p>
        </w:tc>
        <w:tc>
          <w:tcPr>
            <w:tcW w:type="dxa" w:w="15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фактическое </w:t>
            </w:r>
          </w:p>
          <w:p w14:paraId="11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 отчетный период</w:t>
            </w:r>
          </w:p>
        </w:tc>
        <w:tc>
          <w:tcPr>
            <w:tcW w:type="dxa" w:w="15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3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процент выполнения</w:t>
            </w:r>
          </w:p>
        </w:tc>
        <w:tc>
          <w:tcPr>
            <w:tcW w:type="dxa" w:w="19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8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5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67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95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r>
              <w:t>Количество субъектов малого и среднего предпринимательства, осуществляющих деятельность на территории муниципального образования Сосновское сельское поселение Приозерского района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0"/>
              <w:ind/>
              <w:jc w:val="center"/>
            </w:pPr>
            <w:r>
              <w:t xml:space="preserve">ед.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ind w:firstLine="0" w:left="-29"/>
              <w:jc w:val="center"/>
            </w:pPr>
            <w:r>
              <w:t>334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1E000000">
            <w:pPr>
              <w:widowControl w:val="0"/>
              <w:ind/>
              <w:jc w:val="center"/>
            </w:pPr>
            <w:r>
              <w:t>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F000000">
            <w:pPr>
              <w:ind/>
              <w:jc w:val="center"/>
            </w:pPr>
            <w:r>
              <w:t>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0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 IV</w:t>
            </w:r>
          </w:p>
          <w:p w14:paraId="21000000">
            <w:pPr>
              <w:ind/>
              <w:jc w:val="center"/>
              <w:rPr>
                <w:highlight w:val="green"/>
              </w:rPr>
            </w:pPr>
            <w:r>
              <w:rPr>
                <w:sz w:val="16"/>
              </w:rPr>
              <w:t>квартал 2025 г.</w:t>
            </w: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0"/>
              <w:tabs>
                <w:tab w:leader="none" w:pos="418" w:val="left"/>
              </w:tabs>
              <w:ind/>
            </w:pPr>
            <w:r>
              <w:t xml:space="preserve">число временно трудоустроенных несовершеннолетних граждан в летний период в трудовой бригаде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0"/>
              <w:ind w:firstLine="0" w:left="4"/>
              <w:jc w:val="center"/>
            </w:pPr>
            <w:r>
              <w:t>20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6000000">
            <w:pPr>
              <w:widowControl w:val="0"/>
              <w:ind/>
              <w:jc w:val="center"/>
            </w:pPr>
            <w:r>
              <w:t>20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7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8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0"/>
              <w:ind/>
            </w:pPr>
            <w:r>
              <w:t xml:space="preserve">число детей из малообеспеченных семей путевками в летний оздоровительный лагерь 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0"/>
              <w:ind w:firstLine="0" w:left="4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2D000000">
            <w:pPr>
              <w:widowControl w:val="0"/>
              <w:ind/>
              <w:jc w:val="center"/>
            </w:pPr>
            <w:r>
              <w:t>28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2E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2F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r>
              <w:t>Ремонт автомобильной дороги ул. Заводская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3400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5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6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r>
              <w:t>Установка искусственных дорожных покрытий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B000000">
            <w:pPr>
              <w:ind/>
              <w:jc w:val="center"/>
            </w:pPr>
            <w:r>
              <w:t>2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3C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3D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0"/>
              <w:ind/>
              <w:jc w:val="center"/>
            </w:pPr>
            <w:r>
              <w:t>6.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r>
              <w:t>Установка камер видеонаблюдения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2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3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4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0"/>
              <w:ind/>
              <w:jc w:val="center"/>
            </w:pPr>
            <w:r>
              <w:t>7.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r>
              <w:t>Оборудование детской площадки п. пл. 69 км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49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4A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4B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0"/>
              <w:ind/>
              <w:jc w:val="center"/>
            </w:pPr>
            <w:r>
              <w:t>8.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r>
              <w:t>Оборудование детской площадки ул. Рощинская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0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1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2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0"/>
              <w:ind/>
              <w:jc w:val="center"/>
            </w:pPr>
            <w:r>
              <w:t>9.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r>
              <w:t>Благоустройство муниципального пляжа «Золотой» в пос. Сосново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7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58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59000000">
            <w:pPr>
              <w:ind/>
              <w:jc w:val="center"/>
              <w:rPr>
                <w:highlight w:val="yellow"/>
              </w:rPr>
            </w:pPr>
          </w:p>
        </w:tc>
      </w:tr>
      <w:t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widowControl w:val="0"/>
              <w:ind/>
              <w:jc w:val="center"/>
            </w:pPr>
            <w:r>
              <w:t>10.</w:t>
            </w:r>
          </w:p>
        </w:tc>
        <w:tc>
          <w:tcPr>
            <w:tcW w:type="dxa" w:w="58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r>
              <w:t>Материально-техническое обеспечение многофункциональных молодежных центров</w:t>
            </w:r>
          </w:p>
          <w:p w14:paraId="5C000000"/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0"/>
              <w:ind/>
              <w:jc w:val="center"/>
            </w:pPr>
            <w:r>
              <w:t xml:space="preserve">ед. 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5F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0000000">
            <w:pPr>
              <w:ind/>
              <w:jc w:val="center"/>
            </w:pPr>
            <w:r>
              <w:t>100%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center"/>
          </w:tcPr>
          <w:p w14:paraId="61000000">
            <w:pPr>
              <w:ind/>
              <w:jc w:val="center"/>
              <w:rPr>
                <w:highlight w:val="yellow"/>
              </w:rPr>
            </w:pPr>
          </w:p>
        </w:tc>
      </w:tr>
      <w:tr>
        <w:trPr>
          <w:trHeight w:hRule="atLeast" w:val="670"/>
        </w:trPr>
        <w:tc>
          <w:tcPr>
            <w:tcW w:type="dxa" w:w="12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58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r>
              <w:t>Мероприятия по подготовке документации</w:t>
            </w:r>
          </w:p>
        </w:tc>
        <w:tc>
          <w:tcPr>
            <w:tcW w:type="dxa" w:w="12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type="dxa" w:w="153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66000000">
            <w:pPr>
              <w:widowControl w:val="0"/>
              <w:ind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type="dxa" w:w="1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7000000">
            <w:pPr>
              <w:ind/>
              <w:jc w:val="center"/>
            </w:pPr>
            <w:r>
              <w:t>16,7%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68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Достижение плановых показателей IV</w:t>
            </w:r>
          </w:p>
          <w:p w14:paraId="69000000">
            <w:pPr>
              <w:pStyle w:val="Style_3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квартал 2025 г.</w:t>
            </w:r>
          </w:p>
        </w:tc>
      </w:tr>
    </w:tbl>
    <w:p w14:paraId="6A000000">
      <w:pPr>
        <w:widowControl w:val="0"/>
        <w:ind w:firstLine="540" w:left="0"/>
        <w:jc w:val="both"/>
      </w:pPr>
    </w:p>
    <w:p w14:paraId="6B000000">
      <w:pPr>
        <w:widowControl w:val="0"/>
        <w:ind/>
        <w:rPr>
          <w:b w:val="1"/>
          <w:sz w:val="24"/>
        </w:rPr>
      </w:pPr>
      <w:r>
        <w:rPr>
          <w:sz w:val="18"/>
        </w:rPr>
        <w:t>*графа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</w:t>
      </w:r>
      <w:r>
        <w:rPr>
          <w:sz w:val="18"/>
        </w:rPr>
        <w:br/>
      </w:r>
      <w:r>
        <w:rPr>
          <w:sz w:val="18"/>
        </w:rPr>
        <w:br/>
      </w:r>
    </w:p>
    <w:p w14:paraId="6C000000">
      <w:pPr>
        <w:widowControl w:val="0"/>
        <w:ind/>
        <w:rPr>
          <w:b w:val="1"/>
          <w:sz w:val="24"/>
        </w:rPr>
      </w:pPr>
    </w:p>
    <w:p w14:paraId="6D000000">
      <w:pPr>
        <w:widowControl w:val="0"/>
        <w:ind/>
        <w:rPr>
          <w:b w:val="1"/>
          <w:sz w:val="24"/>
        </w:rPr>
      </w:pPr>
    </w:p>
    <w:p w14:paraId="6E000000">
      <w:pPr>
        <w:widowControl w:val="0"/>
        <w:ind/>
        <w:rPr>
          <w:b w:val="1"/>
          <w:sz w:val="24"/>
        </w:rPr>
      </w:pPr>
    </w:p>
    <w:p w14:paraId="6F000000">
      <w:pPr>
        <w:widowControl w:val="0"/>
        <w:ind/>
        <w:rPr>
          <w:b w:val="1"/>
          <w:sz w:val="24"/>
        </w:rPr>
      </w:pPr>
    </w:p>
    <w:p w14:paraId="70000000">
      <w:pPr>
        <w:widowControl w:val="0"/>
        <w:ind/>
        <w:rPr>
          <w:b w:val="1"/>
          <w:sz w:val="24"/>
        </w:rPr>
      </w:pPr>
    </w:p>
    <w:p w14:paraId="71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2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</w:p>
    <w:p w14:paraId="73000000">
      <w:pPr>
        <w:pStyle w:val="Style_1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Выполнение плана мероприятий</w:t>
      </w:r>
    </w:p>
    <w:p w14:paraId="74000000">
      <w:pPr>
        <w:widowControl w:val="0"/>
        <w:ind/>
        <w:jc w:val="center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(ежеквартально нарастающим итогом)</w:t>
      </w:r>
    </w:p>
    <w:p w14:paraId="75000000">
      <w:pPr>
        <w:widowControl w:val="0"/>
        <w:ind w:firstLine="540" w:left="0"/>
        <w:jc w:val="both"/>
        <w:rPr>
          <w:sz w:val="24"/>
        </w:rPr>
      </w:pPr>
    </w:p>
    <w:p w14:paraId="76000000">
      <w:pPr>
        <w:widowControl w:val="0"/>
        <w:ind w:firstLine="709" w:left="0"/>
        <w:jc w:val="both"/>
      </w:pPr>
      <w:r>
        <w:t>за период III квартал 2025 г.</w:t>
      </w:r>
    </w:p>
    <w:p w14:paraId="77000000">
      <w:pPr>
        <w:widowControl w:val="0"/>
        <w:ind w:firstLine="540" w:left="0"/>
        <w:jc w:val="both"/>
      </w:pPr>
    </w:p>
    <w:tbl>
      <w:tblPr>
        <w:tblStyle w:val="Style_2"/>
        <w:tblInd w:type="dxa" w:w="75"/>
        <w:tblLayout w:type="fixed"/>
        <w:tblCellMar>
          <w:left w:type="dxa" w:w="75"/>
          <w:right w:type="dxa" w:w="75"/>
        </w:tblCellMar>
      </w:tblPr>
      <w:tblGrid>
        <w:gridCol w:w="1276"/>
        <w:gridCol w:w="8789"/>
        <w:gridCol w:w="1842"/>
        <w:gridCol w:w="1560"/>
        <w:gridCol w:w="1559"/>
      </w:tblGrid>
      <w:tr>
        <w:trPr>
          <w:trHeight w:hRule="atLeast" w:val="800"/>
        </w:trPr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строки</w:t>
            </w:r>
          </w:p>
          <w:p w14:paraId="79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8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плановых мероприятий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</w:tc>
      </w:tr>
      <w:tr>
        <w:trPr>
          <w:trHeight w:hRule="atLeast" w:val="600"/>
        </w:trPr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планируемое </w:t>
            </w:r>
          </w:p>
          <w:p w14:paraId="7E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текущий год</w:t>
            </w:r>
          </w:p>
        </w:tc>
        <w:tc>
          <w:tcPr>
            <w:tcW w:type="dxa" w:w="1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фактическое </w:t>
            </w:r>
          </w:p>
          <w:p w14:paraId="80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отчетный период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12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7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8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0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6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7000000">
            <w:r>
              <w:t>Комплекс процессных мероприятий</w:t>
            </w:r>
            <w:r>
              <w:rPr>
                <w:b w:val="1"/>
              </w:rPr>
              <w:t xml:space="preserve"> «Содействие развитию участия населения в осуществлении местного самоуправления в Ленинградской области»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2 494,4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2494,4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z w:val="22"/>
              </w:rPr>
              <w:t>,0</w:t>
            </w:r>
            <w:bookmarkStart w:id="2" w:name="_GoBack"/>
            <w:bookmarkEnd w:id="2"/>
            <w:r>
              <w:rPr>
                <w:sz w:val="22"/>
              </w:rPr>
              <w:t>%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B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C000000">
            <w:pPr>
              <w:rPr>
                <w:b w:val="1"/>
                <w:sz w:val="21"/>
              </w:rPr>
            </w:pPr>
            <w:r>
              <w:t>Комплекс процессных мероприятий</w:t>
            </w:r>
            <w:r>
              <w:rPr>
                <w:b w:val="1"/>
              </w:rPr>
              <w:t xml:space="preserve"> </w:t>
            </w:r>
            <w:r>
              <w:rPr>
                <w:b w:val="1"/>
                <w:sz w:val="21"/>
              </w:rPr>
              <w:t>«Развитие и поддержка малого и среднего предпринимательства на территории Сосновского сельского поселения»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30,00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8F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  <w:r>
              <w:rPr>
                <w:sz w:val="22"/>
              </w:rPr>
              <w:t>%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0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1000000">
            <w:pPr>
              <w:spacing w:line="276" w:lineRule="auto"/>
              <w:ind/>
              <w:rPr>
                <w:sz w:val="22"/>
              </w:rPr>
            </w:pPr>
            <w:r>
              <w:t>Комплекс процессных мероприятий</w:t>
            </w:r>
            <w:r>
              <w:rPr>
                <w:b w:val="1"/>
              </w:rPr>
              <w:t xml:space="preserve"> </w:t>
            </w:r>
            <w:r>
              <w:rPr>
                <w:b w:val="1"/>
                <w:sz w:val="21"/>
              </w:rPr>
              <w:t>«Проведение молодежных массовых мероприятий, содействию трудовой адаптации и занятости молодежи»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2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6 281,8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3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6 28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4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sz w:val="22"/>
              </w:rPr>
              <w:t>99,9</w:t>
            </w:r>
            <w:r>
              <w:rPr>
                <w:sz w:val="22"/>
              </w:rPr>
              <w:t>%</w:t>
            </w:r>
          </w:p>
        </w:tc>
      </w:tr>
      <w:tr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5000000">
            <w:pPr>
              <w:pStyle w:val="Style_3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6000000">
            <w:pPr>
              <w:ind/>
              <w:outlineLvl w:val="2"/>
              <w:rPr>
                <w:sz w:val="22"/>
              </w:rPr>
            </w:pPr>
            <w:r>
              <w:t xml:space="preserve">Отраслевой проект </w:t>
            </w:r>
            <w:r>
              <w:rPr>
                <w:rStyle w:val="Style_4_ch"/>
              </w:rPr>
              <w:t>«</w:t>
            </w:r>
            <w:r>
              <w:rPr>
                <w:b w:val="1"/>
              </w:rPr>
              <w:t>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</w:t>
            </w:r>
            <w:r>
              <w:rPr>
                <w:rStyle w:val="Style_4_ch"/>
              </w:rPr>
              <w:t>»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12 000,0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9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sz w:val="22"/>
              </w:rPr>
              <w:t>0,0</w:t>
            </w:r>
            <w:r>
              <w:rPr>
                <w:sz w:val="22"/>
              </w:rPr>
              <w:t>%</w:t>
            </w:r>
          </w:p>
        </w:tc>
      </w:tr>
      <w:tr>
        <w:tc>
          <w:tcPr>
            <w:tcW w:type="dxa" w:w="100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A000000">
            <w:pPr>
              <w:pStyle w:val="Style_3"/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B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20 8</w:t>
            </w:r>
            <w:r>
              <w:rPr>
                <w:b w:val="1"/>
                <w:sz w:val="22"/>
              </w:rPr>
              <w:t>06</w:t>
            </w:r>
            <w:r>
              <w:rPr>
                <w:b w:val="1"/>
                <w:sz w:val="22"/>
              </w:rPr>
              <w:t>,</w:t>
            </w:r>
            <w:r>
              <w:rPr>
                <w:b w:val="1"/>
                <w:sz w:val="22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C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8 775,3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  <w:vAlign w:val="center"/>
          </w:tcPr>
          <w:p w14:paraId="9D00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42,2%</w:t>
            </w:r>
          </w:p>
        </w:tc>
      </w:tr>
    </w:tbl>
    <w:p w14:paraId="9E000000">
      <w:pPr>
        <w:widowControl w:val="0"/>
        <w:ind/>
        <w:jc w:val="center"/>
        <w:rPr>
          <w:b w:val="1"/>
        </w:rPr>
      </w:pPr>
    </w:p>
    <w:p w14:paraId="9F000000">
      <w:pPr>
        <w:widowControl w:val="0"/>
        <w:ind/>
        <w:jc w:val="center"/>
        <w:rPr>
          <w:b w:val="1"/>
        </w:rPr>
      </w:pPr>
    </w:p>
    <w:p w14:paraId="A0000000">
      <w:pPr>
        <w:widowControl w:val="0"/>
        <w:ind/>
        <w:jc w:val="center"/>
        <w:rPr>
          <w:b w:val="1"/>
          <w:sz w:val="24"/>
        </w:rPr>
      </w:pPr>
    </w:p>
    <w:p w14:paraId="A1000000">
      <w:pPr>
        <w:widowControl w:val="0"/>
        <w:ind/>
        <w:jc w:val="center"/>
        <w:rPr>
          <w:b w:val="1"/>
          <w:sz w:val="24"/>
        </w:rPr>
      </w:pPr>
    </w:p>
    <w:p w14:paraId="A2000000">
      <w:pPr>
        <w:sectPr>
          <w:pgSz w:h="11907" w:orient="landscape" w:w="16840"/>
          <w:pgMar w:bottom="567" w:footer="709" w:gutter="0" w:header="567" w:left="1134" w:right="567" w:top="568"/>
          <w:pgNumType w:start="1"/>
        </w:sectPr>
      </w:pPr>
    </w:p>
    <w:p w14:paraId="A3000000">
      <w:pPr>
        <w:widowControl w:val="0"/>
        <w:ind/>
        <w:jc w:val="center"/>
        <w:rPr>
          <w:sz w:val="23"/>
        </w:rPr>
      </w:pPr>
    </w:p>
    <w:sectPr>
      <w:pgSz w:h="16840" w:orient="portrait" w:w="11907"/>
      <w:pgMar w:bottom="284" w:footer="709" w:gutter="0" w:header="567" w:left="1276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fontstyle13"/>
    <w:link w:val="Style_6_ch"/>
  </w:style>
  <w:style w:styleId="Style_6_ch" w:type="character">
    <w:name w:val="fontstyle13"/>
    <w:link w:val="Style_6"/>
  </w:style>
  <w:style w:styleId="Style_7" w:type="paragraph">
    <w:name w:val="fontstyle11"/>
    <w:link w:val="Style_7_ch"/>
  </w:style>
  <w:style w:styleId="Style_7_ch" w:type="character">
    <w:name w:val="fontstyle11"/>
    <w:link w:val="Style_7"/>
  </w:style>
  <w:style w:styleId="Style_8" w:type="paragraph">
    <w:name w:val="toc 2"/>
    <w:next w:val="Style_5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apple-converted-space"/>
    <w:link w:val="Style_10_ch"/>
  </w:style>
  <w:style w:styleId="Style_10_ch" w:type="character">
    <w:name w:val="apple-converted-space"/>
    <w:link w:val="Style_10"/>
  </w:style>
  <w:style w:styleId="Style_11" w:type="paragraph">
    <w:name w:val="header"/>
    <w:basedOn w:val="Style_5"/>
    <w:link w:val="Style_11_ch"/>
    <w:pPr>
      <w:tabs>
        <w:tab w:leader="none" w:pos="4536" w:val="center"/>
        <w:tab w:leader="none" w:pos="9072" w:val="right"/>
      </w:tabs>
      <w:ind/>
    </w:pPr>
  </w:style>
  <w:style w:styleId="Style_11_ch" w:type="character">
    <w:name w:val="header"/>
    <w:basedOn w:val="Style_5_ch"/>
    <w:link w:val="Style_11"/>
  </w:style>
  <w:style w:styleId="Style_12" w:type="paragraph">
    <w:name w:val="fontstyle12"/>
    <w:link w:val="Style_12_ch"/>
  </w:style>
  <w:style w:styleId="Style_12_ch" w:type="character">
    <w:name w:val="fontstyle12"/>
    <w:link w:val="Style_12"/>
  </w:style>
  <w:style w:styleId="Style_13" w:type="paragraph">
    <w:name w:val="заголовок 1"/>
    <w:basedOn w:val="Style_5"/>
    <w:next w:val="Style_5"/>
    <w:link w:val="Style_13_ch"/>
    <w:pPr>
      <w:keepNext w:val="1"/>
      <w:ind/>
      <w:jc w:val="both"/>
      <w:outlineLvl w:val="0"/>
    </w:pPr>
    <w:rPr>
      <w:sz w:val="24"/>
    </w:rPr>
  </w:style>
  <w:style w:styleId="Style_13_ch" w:type="character">
    <w:name w:val="заголовок 1"/>
    <w:basedOn w:val="Style_5_ch"/>
    <w:link w:val="Style_13"/>
    <w:rPr>
      <w:sz w:val="24"/>
    </w:rPr>
  </w:style>
  <w:style w:styleId="Style_14" w:type="paragraph">
    <w:name w:val="toc 6"/>
    <w:next w:val="Style_5"/>
    <w:link w:val="Style_14_ch"/>
    <w:uiPriority w:val="39"/>
    <w:pPr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3" w:type="paragraph">
    <w:name w:val="ConsPlusCell"/>
    <w:link w:val="Style_3_ch"/>
    <w:pPr>
      <w:widowControl w:val="0"/>
      <w:ind/>
    </w:pPr>
    <w:rPr>
      <w:rFonts w:ascii="Arial" w:hAnsi="Arial"/>
    </w:rPr>
  </w:style>
  <w:style w:styleId="Style_3_ch" w:type="character">
    <w:name w:val="ConsPlusCell"/>
    <w:link w:val="Style_3"/>
    <w:rPr>
      <w:rFonts w:ascii="Arial" w:hAnsi="Arial"/>
    </w:rPr>
  </w:style>
  <w:style w:styleId="Style_16" w:type="paragraph">
    <w:name w:val="tekstob"/>
    <w:basedOn w:val="Style_5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tekstob"/>
    <w:basedOn w:val="Style_5_ch"/>
    <w:link w:val="Style_16"/>
    <w:rPr>
      <w:sz w:val="24"/>
    </w:rPr>
  </w:style>
  <w:style w:styleId="Style_17" w:type="paragraph">
    <w:name w:val="Normal (Web)"/>
    <w:basedOn w:val="Style_5"/>
    <w:link w:val="Style_17_ch"/>
    <w:pPr>
      <w:spacing w:afterAutospacing="on" w:beforeAutospacing="on"/>
      <w:ind/>
    </w:pPr>
    <w:rPr>
      <w:sz w:val="24"/>
    </w:rPr>
  </w:style>
  <w:style w:styleId="Style_17_ch" w:type="character">
    <w:name w:val="Normal (Web)"/>
    <w:basedOn w:val="Style_5_ch"/>
    <w:link w:val="Style_17"/>
    <w:rPr>
      <w:sz w:val="24"/>
    </w:rPr>
  </w:style>
  <w:style w:styleId="Style_18" w:type="paragraph">
    <w:name w:val="Номер страницы1"/>
    <w:basedOn w:val="Style_19"/>
    <w:link w:val="Style_18_ch"/>
  </w:style>
  <w:style w:styleId="Style_18_ch" w:type="character">
    <w:name w:val="Номер страницы1"/>
    <w:basedOn w:val="Style_19_ch"/>
    <w:link w:val="Style_18"/>
  </w:style>
  <w:style w:styleId="Style_20" w:type="paragraph">
    <w:name w:val="heading 3"/>
    <w:next w:val="Style_5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style5"/>
    <w:basedOn w:val="Style_5"/>
    <w:link w:val="Style_21_ch"/>
    <w:pPr>
      <w:spacing w:afterAutospacing="on" w:beforeAutospacing="on"/>
      <w:ind/>
    </w:pPr>
    <w:rPr>
      <w:sz w:val="24"/>
    </w:rPr>
  </w:style>
  <w:style w:styleId="Style_21_ch" w:type="character">
    <w:name w:val="style5"/>
    <w:basedOn w:val="Style_5_ch"/>
    <w:link w:val="Style_21"/>
    <w:rPr>
      <w:sz w:val="24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22" w:type="paragraph">
    <w:name w:val="Выделение1"/>
    <w:link w:val="Style_22_ch"/>
    <w:rPr>
      <w:i w:val="1"/>
    </w:rPr>
  </w:style>
  <w:style w:styleId="Style_22_ch" w:type="character">
    <w:name w:val="Выделение1"/>
    <w:link w:val="Style_22"/>
    <w:rPr>
      <w:i w:val="1"/>
    </w:rPr>
  </w:style>
  <w:style w:styleId="Style_23" w:type="paragraph">
    <w:name w:val="toc 3"/>
    <w:next w:val="Style_5"/>
    <w:link w:val="Style_23_ch"/>
    <w:uiPriority w:val="39"/>
    <w:pPr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Body Text"/>
    <w:basedOn w:val="Style_5"/>
    <w:link w:val="Style_24_ch"/>
    <w:pPr>
      <w:ind/>
      <w:jc w:val="both"/>
    </w:pPr>
    <w:rPr>
      <w:sz w:val="22"/>
    </w:rPr>
  </w:style>
  <w:style w:styleId="Style_24_ch" w:type="character">
    <w:name w:val="Body Text"/>
    <w:basedOn w:val="Style_5_ch"/>
    <w:link w:val="Style_24"/>
    <w:rPr>
      <w:sz w:val="22"/>
    </w:rPr>
  </w:style>
  <w:style w:styleId="Style_25" w:type="paragraph">
    <w:name w:val="style4"/>
    <w:basedOn w:val="Style_5"/>
    <w:link w:val="Style_25_ch"/>
    <w:pPr>
      <w:spacing w:afterAutospacing="on" w:beforeAutospacing="on"/>
      <w:ind/>
    </w:pPr>
    <w:rPr>
      <w:sz w:val="24"/>
    </w:rPr>
  </w:style>
  <w:style w:styleId="Style_25_ch" w:type="character">
    <w:name w:val="style4"/>
    <w:basedOn w:val="Style_5_ch"/>
    <w:link w:val="Style_25"/>
    <w:rPr>
      <w:sz w:val="24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ConsPlusNormal"/>
    <w:link w:val="Style_27_ch"/>
    <w:pPr>
      <w:widowControl w:val="0"/>
      <w:ind w:firstLine="720" w:left="0"/>
    </w:pPr>
    <w:rPr>
      <w:rFonts w:ascii="Arial" w:hAnsi="Arial"/>
    </w:rPr>
  </w:style>
  <w:style w:styleId="Style_27_ch" w:type="character">
    <w:name w:val="ConsPlusNormal"/>
    <w:link w:val="Style_27"/>
    <w:rPr>
      <w:rFonts w:ascii="Arial" w:hAnsi="Arial"/>
    </w:rPr>
  </w:style>
  <w:style w:styleId="Style_28" w:type="paragraph">
    <w:name w:val="heading 5"/>
    <w:next w:val="Style_5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ConsPlusNonformat"/>
    <w:link w:val="Style_29_ch"/>
    <w:pPr>
      <w:widowControl w:val="0"/>
      <w:ind/>
    </w:pPr>
    <w:rPr>
      <w:rFonts w:ascii="Courier New" w:hAnsi="Courier New"/>
    </w:rPr>
  </w:style>
  <w:style w:styleId="Style_29_ch" w:type="character">
    <w:name w:val="ConsPlusNonformat"/>
    <w:link w:val="Style_29"/>
    <w:rPr>
      <w:rFonts w:ascii="Courier New" w:hAnsi="Courier New"/>
    </w:rPr>
  </w:style>
  <w:style w:styleId="Style_30" w:type="paragraph">
    <w:name w:val="heading 1"/>
    <w:basedOn w:val="Style_5"/>
    <w:next w:val="Style_5"/>
    <w:link w:val="Style_30_ch"/>
    <w:uiPriority w:val="9"/>
    <w:qFormat/>
    <w:pPr>
      <w:keepNext w:val="1"/>
      <w:ind/>
      <w:jc w:val="center"/>
      <w:outlineLvl w:val="0"/>
    </w:pPr>
    <w:rPr>
      <w:b w:val="1"/>
      <w:sz w:val="26"/>
    </w:rPr>
  </w:style>
  <w:style w:styleId="Style_30_ch" w:type="character">
    <w:name w:val="heading 1"/>
    <w:basedOn w:val="Style_5_ch"/>
    <w:link w:val="Style_30"/>
    <w:rPr>
      <w:b w:val="1"/>
      <w:sz w:val="26"/>
    </w:rPr>
  </w:style>
  <w:style w:styleId="Style_31" w:type="paragraph">
    <w:name w:val="style8"/>
    <w:basedOn w:val="Style_5"/>
    <w:link w:val="Style_31_ch"/>
    <w:pPr>
      <w:spacing w:afterAutospacing="on" w:beforeAutospacing="on"/>
      <w:ind/>
    </w:pPr>
    <w:rPr>
      <w:sz w:val="24"/>
    </w:rPr>
  </w:style>
  <w:style w:styleId="Style_31_ch" w:type="character">
    <w:name w:val="style8"/>
    <w:basedOn w:val="Style_5_ch"/>
    <w:link w:val="Style_31"/>
    <w:rPr>
      <w:sz w:val="24"/>
    </w:rPr>
  </w:style>
  <w:style w:styleId="Style_32" w:type="paragraph">
    <w:name w:val="Строгий1"/>
    <w:link w:val="Style_32_ch"/>
    <w:rPr>
      <w:b w:val="1"/>
    </w:rPr>
  </w:style>
  <w:style w:styleId="Style_32_ch" w:type="character">
    <w:name w:val="Строгий1"/>
    <w:link w:val="Style_32"/>
    <w:rPr>
      <w:b w:val="1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ind/>
      <w:jc w:val="both"/>
    </w:pPr>
    <w:rPr>
      <w:rFonts w:ascii="XO Thames" w:hAnsi="XO Thames"/>
    </w:rPr>
  </w:style>
  <w:style w:styleId="Style_36_ch" w:type="character">
    <w:name w:val="Header and Footer"/>
    <w:link w:val="Style_36"/>
    <w:rPr>
      <w:rFonts w:ascii="XO Thames" w:hAnsi="XO Thames"/>
    </w:rPr>
  </w:style>
  <w:style w:styleId="Style_37" w:type="paragraph">
    <w:name w:val="footer"/>
    <w:basedOn w:val="Style_5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5_ch"/>
    <w:link w:val="Style_37"/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38" w:type="paragraph">
    <w:name w:val="toc 9"/>
    <w:next w:val="Style_5"/>
    <w:link w:val="Style_38_ch"/>
    <w:uiPriority w:val="39"/>
    <w:pPr>
      <w:ind w:firstLine="0"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5"/>
    <w:link w:val="Style_39_ch"/>
    <w:uiPriority w:val="39"/>
    <w:pPr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style6"/>
    <w:basedOn w:val="Style_5"/>
    <w:link w:val="Style_40_ch"/>
    <w:pPr>
      <w:spacing w:afterAutospacing="on" w:beforeAutospacing="on"/>
      <w:ind/>
    </w:pPr>
    <w:rPr>
      <w:sz w:val="24"/>
    </w:rPr>
  </w:style>
  <w:style w:styleId="Style_40_ch" w:type="character">
    <w:name w:val="style6"/>
    <w:basedOn w:val="Style_5_ch"/>
    <w:link w:val="Style_40"/>
    <w:rPr>
      <w:sz w:val="24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toc 5"/>
    <w:next w:val="Style_5"/>
    <w:link w:val="Style_42_ch"/>
    <w:uiPriority w:val="39"/>
    <w:pPr>
      <w:ind w:firstLine="0"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fontstyle15"/>
    <w:link w:val="Style_43_ch"/>
  </w:style>
  <w:style w:styleId="Style_43_ch" w:type="character">
    <w:name w:val="fontstyle15"/>
    <w:link w:val="Style_43"/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Normal_0"/>
    <w:link w:val="Style_45_ch"/>
  </w:style>
  <w:style w:styleId="Style_45_ch" w:type="character">
    <w:name w:val="Normal_0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basedOn w:val="Style_5"/>
    <w:link w:val="Style_47_ch"/>
    <w:uiPriority w:val="10"/>
    <w:qFormat/>
    <w:pPr>
      <w:ind/>
      <w:jc w:val="center"/>
    </w:pPr>
    <w:rPr>
      <w:sz w:val="28"/>
    </w:rPr>
  </w:style>
  <w:style w:styleId="Style_47_ch" w:type="character">
    <w:name w:val="Title"/>
    <w:basedOn w:val="Style_5_ch"/>
    <w:link w:val="Style_47"/>
    <w:rPr>
      <w:sz w:val="28"/>
    </w:rPr>
  </w:style>
  <w:style w:styleId="Style_48" w:type="paragraph">
    <w:name w:val="heading 4"/>
    <w:next w:val="Style_5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1" w:type="paragraph">
    <w:name w:val="List Paragraph"/>
    <w:basedOn w:val="Style_5"/>
    <w:link w:val="Style_1_ch"/>
    <w:pPr>
      <w:spacing w:after="160" w:line="252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5_ch"/>
    <w:link w:val="Style_1"/>
    <w:rPr>
      <w:rFonts w:ascii="Calibri" w:hAnsi="Calibri"/>
      <w:sz w:val="22"/>
    </w:rPr>
  </w:style>
  <w:style w:styleId="Style_49" w:type="paragraph">
    <w:name w:val="heading 2"/>
    <w:next w:val="Style_5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Основной шрифт"/>
    <w:link w:val="Style_50_ch"/>
  </w:style>
  <w:style w:styleId="Style_50_ch" w:type="character">
    <w:name w:val="Основной шрифт"/>
    <w:link w:val="Style_50"/>
  </w:style>
  <w:style w:styleId="Style_5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2025-10-10T13:26:26Z</dcterms:modified>
</cp:coreProperties>
</file>